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sz w:val="24"/>
          <w:szCs w:val="24"/>
        </w:rPr>
        <w:t>2. MEĐUNARODNI KONGRES FIZIOTERAPEUTA BiH „POKRET = ZDRAVLJE!“</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sz w:val="24"/>
          <w:szCs w:val="24"/>
        </w:rPr>
        <w:t>12. – 15. 05. 2016., Sarajevo</w:t>
      </w:r>
    </w:p>
    <w:p w:rsidR="004A641D" w:rsidRPr="004A641D" w:rsidRDefault="004A641D" w:rsidP="00780AB5">
      <w:pPr>
        <w:rPr>
          <w:rFonts w:ascii="Times New Roman" w:hAnsi="Times New Roman" w:cs="Times New Roman"/>
          <w:sz w:val="24"/>
          <w:szCs w:val="24"/>
        </w:rPr>
      </w:pPr>
    </w:p>
    <w:p w:rsidR="004A641D" w:rsidRPr="004A641D" w:rsidRDefault="004A641D" w:rsidP="00780AB5">
      <w:pPr>
        <w:jc w:val="center"/>
        <w:rPr>
          <w:rFonts w:ascii="Times New Roman" w:hAnsi="Times New Roman" w:cs="Times New Roman"/>
          <w:b/>
          <w:sz w:val="24"/>
          <w:szCs w:val="24"/>
        </w:rPr>
      </w:pPr>
      <w:r w:rsidRPr="004A641D">
        <w:rPr>
          <w:rFonts w:ascii="Times New Roman" w:hAnsi="Times New Roman" w:cs="Times New Roman"/>
          <w:b/>
          <w:sz w:val="24"/>
          <w:szCs w:val="24"/>
        </w:rPr>
        <w:t>FIZIOTERAPIJSKA PROCJENA I FIZIOTERAPIJSKA INTERVENCIJA KOD OSOBA S FRIEDREICHOVOM ATAKSIJOM</w:t>
      </w:r>
    </w:p>
    <w:p w:rsidR="004A641D" w:rsidRPr="004A641D" w:rsidRDefault="004A641D" w:rsidP="00780AB5">
      <w:pPr>
        <w:jc w:val="center"/>
        <w:rPr>
          <w:rFonts w:ascii="Times New Roman" w:hAnsi="Times New Roman" w:cs="Times New Roman"/>
          <w:sz w:val="24"/>
          <w:szCs w:val="24"/>
          <w:vertAlign w:val="superscript"/>
        </w:rPr>
      </w:pPr>
      <w:r w:rsidRPr="004A641D">
        <w:rPr>
          <w:rFonts w:ascii="Times New Roman" w:hAnsi="Times New Roman" w:cs="Times New Roman"/>
          <w:sz w:val="24"/>
          <w:szCs w:val="24"/>
        </w:rPr>
        <w:t>Mirjana Telebuh</w:t>
      </w:r>
      <w:r w:rsidR="00C40B59">
        <w:rPr>
          <w:rFonts w:ascii="Times New Roman" w:hAnsi="Times New Roman" w:cs="Times New Roman"/>
          <w:sz w:val="24"/>
          <w:szCs w:val="24"/>
        </w:rPr>
        <w:t>, dipl. physioth.</w:t>
      </w:r>
      <w:r w:rsidRPr="004A641D">
        <w:rPr>
          <w:rFonts w:ascii="Times New Roman" w:hAnsi="Times New Roman" w:cs="Times New Roman"/>
          <w:sz w:val="24"/>
          <w:szCs w:val="24"/>
          <w:vertAlign w:val="superscript"/>
        </w:rPr>
        <w:t>1</w:t>
      </w:r>
      <w:r w:rsidRPr="004A641D">
        <w:rPr>
          <w:rFonts w:ascii="Times New Roman" w:hAnsi="Times New Roman" w:cs="Times New Roman"/>
          <w:sz w:val="24"/>
          <w:szCs w:val="24"/>
        </w:rPr>
        <w:t>, Vidatić Ines</w:t>
      </w:r>
      <w:r w:rsidR="00C40B59">
        <w:rPr>
          <w:rFonts w:ascii="Times New Roman" w:hAnsi="Times New Roman" w:cs="Times New Roman"/>
          <w:sz w:val="24"/>
          <w:szCs w:val="24"/>
        </w:rPr>
        <w:t>, bacc.physioth.</w:t>
      </w:r>
      <w:r w:rsidRPr="004A641D">
        <w:rPr>
          <w:rFonts w:ascii="Times New Roman" w:hAnsi="Times New Roman" w:cs="Times New Roman"/>
          <w:sz w:val="24"/>
          <w:szCs w:val="24"/>
          <w:vertAlign w:val="superscript"/>
        </w:rPr>
        <w:t>2</w:t>
      </w:r>
      <w:r w:rsidRPr="004A641D">
        <w:rPr>
          <w:rFonts w:ascii="Times New Roman" w:hAnsi="Times New Roman" w:cs="Times New Roman"/>
          <w:sz w:val="24"/>
          <w:szCs w:val="24"/>
        </w:rPr>
        <w:t xml:space="preserve">, </w:t>
      </w:r>
      <w:r w:rsidR="00C40B59">
        <w:rPr>
          <w:rFonts w:ascii="Times New Roman" w:hAnsi="Times New Roman" w:cs="Times New Roman"/>
          <w:sz w:val="24"/>
          <w:szCs w:val="24"/>
        </w:rPr>
        <w:t xml:space="preserve">dr.sc. </w:t>
      </w:r>
      <w:r w:rsidRPr="004A641D">
        <w:rPr>
          <w:rFonts w:ascii="Times New Roman" w:hAnsi="Times New Roman" w:cs="Times New Roman"/>
          <w:sz w:val="24"/>
          <w:szCs w:val="24"/>
        </w:rPr>
        <w:t>Gordana Grozdek Čovčić</w:t>
      </w:r>
      <w:r w:rsidRPr="004A641D">
        <w:rPr>
          <w:rFonts w:ascii="Times New Roman" w:hAnsi="Times New Roman" w:cs="Times New Roman"/>
          <w:sz w:val="24"/>
          <w:szCs w:val="24"/>
          <w:vertAlign w:val="superscript"/>
        </w:rPr>
        <w:t>1</w:t>
      </w:r>
    </w:p>
    <w:p w:rsidR="004A641D" w:rsidRPr="004A641D" w:rsidRDefault="004A641D" w:rsidP="00780AB5">
      <w:pPr>
        <w:jc w:val="center"/>
        <w:rPr>
          <w:rFonts w:ascii="Times New Roman" w:hAnsi="Times New Roman" w:cs="Times New Roman"/>
          <w:sz w:val="24"/>
          <w:szCs w:val="24"/>
          <w:vertAlign w:val="superscript"/>
        </w:rPr>
      </w:pP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sz w:val="24"/>
          <w:szCs w:val="24"/>
          <w:vertAlign w:val="superscript"/>
        </w:rPr>
        <w:t>1</w:t>
      </w:r>
      <w:r w:rsidRPr="004A641D">
        <w:rPr>
          <w:rFonts w:ascii="Times New Roman" w:hAnsi="Times New Roman" w:cs="Times New Roman"/>
          <w:sz w:val="24"/>
          <w:szCs w:val="24"/>
        </w:rPr>
        <w:t xml:space="preserve"> Zdravstveno veleučilište, Zagreb</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sz w:val="24"/>
          <w:szCs w:val="24"/>
          <w:vertAlign w:val="superscript"/>
        </w:rPr>
        <w:t>2</w:t>
      </w:r>
      <w:r w:rsidRPr="004A641D">
        <w:rPr>
          <w:rFonts w:ascii="Times New Roman" w:hAnsi="Times New Roman" w:cs="Times New Roman"/>
          <w:sz w:val="24"/>
          <w:szCs w:val="24"/>
        </w:rPr>
        <w:t xml:space="preserve"> Klinički bolnički centar Sestre milosrdnice, Zagreb</w:t>
      </w:r>
    </w:p>
    <w:p w:rsidR="004A641D" w:rsidRPr="004A641D" w:rsidRDefault="004A641D" w:rsidP="00780AB5">
      <w:pPr>
        <w:rPr>
          <w:rFonts w:ascii="Times New Roman" w:hAnsi="Times New Roman" w:cs="Times New Roman"/>
          <w:sz w:val="24"/>
          <w:szCs w:val="24"/>
        </w:rPr>
      </w:pPr>
    </w:p>
    <w:p w:rsidR="004A641D" w:rsidRPr="004A641D" w:rsidRDefault="004A641D" w:rsidP="00780AB5">
      <w:pPr>
        <w:rPr>
          <w:rFonts w:ascii="Times New Roman" w:hAnsi="Times New Roman" w:cs="Times New Roman"/>
          <w:b/>
          <w:sz w:val="24"/>
          <w:szCs w:val="24"/>
        </w:rPr>
      </w:pPr>
      <w:r w:rsidRPr="004A641D">
        <w:rPr>
          <w:rFonts w:ascii="Times New Roman" w:hAnsi="Times New Roman" w:cs="Times New Roman"/>
          <w:b/>
          <w:sz w:val="24"/>
          <w:szCs w:val="24"/>
        </w:rPr>
        <w:t>SAŽETAK</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Uvod:</w:t>
      </w:r>
      <w:r w:rsidRPr="004A641D">
        <w:rPr>
          <w:rFonts w:ascii="Times New Roman" w:hAnsi="Times New Roman" w:cs="Times New Roman"/>
          <w:sz w:val="24"/>
          <w:szCs w:val="24"/>
        </w:rPr>
        <w:t xml:space="preserve"> Friedreichova ataksija (FA) je neurodegenerativna bolest progresivnog tijeka koja se nasljeđuje autosomno recesivno. Bolest se javlja do 25. godine života, unutar 15 godina od prvih simptoma oboljeli postaju nepokretni i umiru nakon četiri desetljeća života uglavnom od srčanih komplikacija. Prvi simptom ove bolesti je hod sa širokom bazom oslonca, slijedi je ataksija trupa, ataksija udova, oštećenje proprioceptivnog osjeta, odsutni miotatski refleksi uz pozitivan Babinskijev znak, disartrija te nistagmički pokreti bulbusa. S vremenom česta posljedica bolesti je i skolioza, kardiomiopatija te pes cavus, a dolazi i do imunoloških i metaboličkih poremećaja. Osnovni problemi osoba oboljeli od Friedreichove ataksije je poremećaj ravnoteže i koordinacije te teško narušen mehanizam hoda. </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Razrada:</w:t>
      </w:r>
      <w:r w:rsidRPr="004A641D">
        <w:rPr>
          <w:rFonts w:ascii="Times New Roman" w:hAnsi="Times New Roman" w:cs="Times New Roman"/>
          <w:sz w:val="24"/>
          <w:szCs w:val="24"/>
        </w:rPr>
        <w:t xml:space="preserve"> Fizioterapijska intervencija zauzima važno mjesto u liječenju oboljelih. Potrebno je što ranije započeti sa fizioterapijskom intervencijom, a za njeno provođenje od velike je važnosti fizioterapijska procjena. Osim brzih neurološki testova koji nam daju uvid u prisutne poremećaje, postoje standardizirana mjerenja pomoću kojih se određuje funkcionalni status oboljele osobe i standardizirane ljestvice koje nam govore o težini bolesti. Za potrebe </w:t>
      </w:r>
      <w:r w:rsidRPr="004A641D">
        <w:rPr>
          <w:rFonts w:ascii="Times New Roman" w:hAnsi="Times New Roman" w:cs="Times New Roman"/>
          <w:sz w:val="24"/>
          <w:szCs w:val="24"/>
        </w:rPr>
        <w:lastRenderedPageBreak/>
        <w:t xml:space="preserve">praćenja oboljelih od Friedreichove ataksije osmišljeni su standardizirani testovi semikvantitativna ljestvica </w:t>
      </w:r>
      <w:r w:rsidRPr="004A641D">
        <w:rPr>
          <w:rFonts w:ascii="Times New Roman" w:hAnsi="Times New Roman" w:cs="Times New Roman"/>
          <w:i/>
          <w:sz w:val="24"/>
          <w:szCs w:val="24"/>
        </w:rPr>
        <w:t xml:space="preserve">Friedreich´s Ataxia </w:t>
      </w:r>
      <w:r>
        <w:rPr>
          <w:rFonts w:ascii="Times New Roman" w:hAnsi="Times New Roman" w:cs="Times New Roman"/>
          <w:i/>
          <w:sz w:val="24"/>
          <w:szCs w:val="24"/>
        </w:rPr>
        <w:t>Rating</w:t>
      </w:r>
      <w:r w:rsidRPr="004A641D">
        <w:rPr>
          <w:rFonts w:ascii="Times New Roman" w:hAnsi="Times New Roman" w:cs="Times New Roman"/>
          <w:i/>
          <w:sz w:val="24"/>
          <w:szCs w:val="24"/>
        </w:rPr>
        <w:t xml:space="preserve"> Scale (FARS)</w:t>
      </w:r>
      <w:r w:rsidRPr="004A641D">
        <w:rPr>
          <w:rFonts w:ascii="Times New Roman" w:hAnsi="Times New Roman" w:cs="Times New Roman"/>
          <w:sz w:val="24"/>
          <w:szCs w:val="24"/>
        </w:rPr>
        <w:t xml:space="preserve"> i test u obliku upitnika </w:t>
      </w:r>
      <w:r w:rsidRPr="004A641D">
        <w:rPr>
          <w:rFonts w:ascii="Times New Roman" w:hAnsi="Times New Roman" w:cs="Times New Roman"/>
          <w:i/>
          <w:sz w:val="24"/>
          <w:szCs w:val="24"/>
        </w:rPr>
        <w:t>Friedreich´s Ataxia Impact Scale (FAIS).</w:t>
      </w:r>
      <w:r w:rsidRPr="004A641D">
        <w:rPr>
          <w:rFonts w:ascii="Times New Roman" w:hAnsi="Times New Roman" w:cs="Times New Roman"/>
          <w:sz w:val="24"/>
          <w:szCs w:val="24"/>
        </w:rPr>
        <w:t xml:space="preserve"> Posebnu pažnju u planiranju fizioterapijske intervencije treba obratiti kod bolesnika koji su u bolesti razvili hipertrofičnu kardiomiopatiju. Fizioterapijski tretman uključuje aktivnosti za poboljšanje posturalne stabilnosti, ravnoteže, koordinacije, propriocepcije, vestibularne vježbe te aktivnosti za unapređenje hoda u cilju smanjenja progresije bolesti i poboljšanja kvalitete života oboljelih od Friedreichove ataksije.</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Zaključak:</w:t>
      </w:r>
      <w:r w:rsidRPr="004A641D">
        <w:rPr>
          <w:rFonts w:ascii="Times New Roman" w:hAnsi="Times New Roman" w:cs="Times New Roman"/>
          <w:sz w:val="24"/>
          <w:szCs w:val="24"/>
        </w:rPr>
        <w:t xml:space="preserve"> U tretmanu Friedreichove ataksije važnu ulogu ima fizioterapijska intervencija. Fizioterapeut djeluje zajedno s cijelim timom u donošenju plana rehabilitacije. Da bi fizioterapijska intervencija bila adekvatna i uspješna mora biti usmjerena na problem. Fizioterapijska procjena i rano započeta fizioterapijska intervencija je najbolje rješenje za dobre rezultate liječenja. Cilj fizioterapijske intervencije je normalizirati mišićni tonus, unaprijediti posturu, ravnotežu, koordinaciju, hod i održati neovisnost u aktivnostima svakodnevnog života. Fizioterapeut treba odabrati oblik i intenzitet intervencije primjeren stanju bolesti.</w:t>
      </w:r>
    </w:p>
    <w:p w:rsidR="004A641D" w:rsidRPr="004A641D" w:rsidRDefault="004A641D" w:rsidP="00780AB5">
      <w:pPr>
        <w:ind w:firstLine="0"/>
        <w:rPr>
          <w:rFonts w:ascii="Times New Roman" w:hAnsi="Times New Roman" w:cs="Times New Roman"/>
          <w:sz w:val="24"/>
          <w:szCs w:val="24"/>
        </w:rPr>
      </w:pPr>
      <w:r w:rsidRPr="004A641D">
        <w:rPr>
          <w:rFonts w:ascii="Times New Roman" w:hAnsi="Times New Roman" w:cs="Times New Roman"/>
          <w:b/>
          <w:sz w:val="24"/>
          <w:szCs w:val="24"/>
        </w:rPr>
        <w:t>Ključne riječi:</w:t>
      </w:r>
      <w:r w:rsidRPr="004A641D">
        <w:rPr>
          <w:rFonts w:ascii="Times New Roman" w:hAnsi="Times New Roman" w:cs="Times New Roman"/>
          <w:sz w:val="24"/>
          <w:szCs w:val="24"/>
        </w:rPr>
        <w:t xml:space="preserve"> Friedreichova ataksija, ravnoteža, fizioterapijska intervencija</w:t>
      </w:r>
    </w:p>
    <w:p w:rsidR="004A641D" w:rsidRPr="004A641D" w:rsidRDefault="004A641D" w:rsidP="00780AB5">
      <w:pPr>
        <w:rPr>
          <w:rFonts w:ascii="Times New Roman" w:hAnsi="Times New Roman" w:cs="Times New Roman"/>
          <w:sz w:val="24"/>
          <w:szCs w:val="24"/>
        </w:rPr>
      </w:pPr>
    </w:p>
    <w:p w:rsidR="004A641D" w:rsidRPr="004A641D" w:rsidRDefault="004A641D" w:rsidP="00780AB5">
      <w:pPr>
        <w:jc w:val="center"/>
        <w:rPr>
          <w:rFonts w:ascii="Times New Roman" w:hAnsi="Times New Roman" w:cs="Times New Roman"/>
          <w:b/>
          <w:sz w:val="24"/>
          <w:szCs w:val="24"/>
        </w:rPr>
      </w:pPr>
      <w:r w:rsidRPr="004A641D">
        <w:rPr>
          <w:rFonts w:ascii="Times New Roman" w:hAnsi="Times New Roman" w:cs="Times New Roman"/>
          <w:b/>
          <w:sz w:val="24"/>
          <w:szCs w:val="24"/>
        </w:rPr>
        <w:t>PHYSIOTHERAPY ASSESSMENT AND PHYSIOTHERAPY INTERVENTION IN PATIENTS WITH FRIEDREICH'S ATAXIA</w:t>
      </w:r>
    </w:p>
    <w:p w:rsidR="004A641D" w:rsidRPr="00C40B59" w:rsidRDefault="004A641D" w:rsidP="00C40B59">
      <w:pPr>
        <w:jc w:val="center"/>
        <w:rPr>
          <w:rFonts w:ascii="Times New Roman" w:hAnsi="Times New Roman" w:cs="Times New Roman"/>
          <w:sz w:val="24"/>
          <w:szCs w:val="24"/>
          <w:vertAlign w:val="superscript"/>
        </w:rPr>
      </w:pPr>
      <w:r w:rsidRPr="004A641D">
        <w:rPr>
          <w:rFonts w:ascii="Times New Roman" w:hAnsi="Times New Roman" w:cs="Times New Roman"/>
          <w:sz w:val="24"/>
          <w:szCs w:val="24"/>
        </w:rPr>
        <w:t>Mirjana Telebuh</w:t>
      </w:r>
      <w:r w:rsidR="00C40B59">
        <w:rPr>
          <w:rFonts w:ascii="Times New Roman" w:hAnsi="Times New Roman" w:cs="Times New Roman"/>
          <w:sz w:val="24"/>
          <w:szCs w:val="24"/>
        </w:rPr>
        <w:t>,</w:t>
      </w:r>
      <w:r w:rsidR="00C40B59" w:rsidRPr="00C40B59">
        <w:t xml:space="preserve"> </w:t>
      </w:r>
      <w:r w:rsidR="00C40B59" w:rsidRPr="00C40B59">
        <w:rPr>
          <w:rFonts w:ascii="Times New Roman" w:hAnsi="Times New Roman" w:cs="Times New Roman"/>
          <w:sz w:val="24"/>
          <w:szCs w:val="24"/>
        </w:rPr>
        <w:t>Master of Physiotherapy (MPthy)</w:t>
      </w:r>
      <w:r w:rsidRPr="004A641D">
        <w:rPr>
          <w:rFonts w:ascii="Times New Roman" w:hAnsi="Times New Roman" w:cs="Times New Roman"/>
          <w:sz w:val="24"/>
          <w:szCs w:val="24"/>
          <w:vertAlign w:val="superscript"/>
        </w:rPr>
        <w:t>1</w:t>
      </w:r>
      <w:r w:rsidRPr="004A641D">
        <w:rPr>
          <w:rFonts w:ascii="Times New Roman" w:hAnsi="Times New Roman" w:cs="Times New Roman"/>
          <w:sz w:val="24"/>
          <w:szCs w:val="24"/>
        </w:rPr>
        <w:t>, Vidatić Ines</w:t>
      </w:r>
      <w:r w:rsidR="00C40B59">
        <w:rPr>
          <w:rFonts w:ascii="Times New Roman" w:hAnsi="Times New Roman" w:cs="Times New Roman"/>
          <w:sz w:val="24"/>
          <w:szCs w:val="24"/>
        </w:rPr>
        <w:t>,</w:t>
      </w:r>
      <w:r w:rsidR="00C40B59" w:rsidRPr="00C40B59">
        <w:t xml:space="preserve"> </w:t>
      </w:r>
      <w:r w:rsidR="00C40B59" w:rsidRPr="00C40B59">
        <w:rPr>
          <w:rFonts w:ascii="Times New Roman" w:hAnsi="Times New Roman" w:cs="Times New Roman"/>
          <w:sz w:val="24"/>
          <w:szCs w:val="24"/>
        </w:rPr>
        <w:t>Bachelor of Physiotherapy (BPT</w:t>
      </w:r>
      <w:r w:rsidR="00C40B59">
        <w:rPr>
          <w:rFonts w:ascii="Times New Roman" w:hAnsi="Times New Roman" w:cs="Times New Roman"/>
          <w:sz w:val="24"/>
          <w:szCs w:val="24"/>
        </w:rPr>
        <w:t>)</w:t>
      </w:r>
      <w:r w:rsidRPr="004A641D">
        <w:rPr>
          <w:rFonts w:ascii="Times New Roman" w:hAnsi="Times New Roman" w:cs="Times New Roman"/>
          <w:sz w:val="24"/>
          <w:szCs w:val="24"/>
          <w:vertAlign w:val="superscript"/>
        </w:rPr>
        <w:t>2</w:t>
      </w:r>
      <w:r w:rsidRPr="004A641D">
        <w:rPr>
          <w:rFonts w:ascii="Times New Roman" w:hAnsi="Times New Roman" w:cs="Times New Roman"/>
          <w:sz w:val="24"/>
          <w:szCs w:val="24"/>
        </w:rPr>
        <w:t>, Gordana Grozdek Čovčić</w:t>
      </w:r>
      <w:r w:rsidR="00C40B59">
        <w:rPr>
          <w:rFonts w:ascii="Times New Roman" w:hAnsi="Times New Roman" w:cs="Times New Roman"/>
          <w:sz w:val="24"/>
          <w:szCs w:val="24"/>
        </w:rPr>
        <w:t>, PhD</w:t>
      </w:r>
      <w:r w:rsidRPr="004A641D">
        <w:rPr>
          <w:rFonts w:ascii="Times New Roman" w:hAnsi="Times New Roman" w:cs="Times New Roman"/>
          <w:sz w:val="24"/>
          <w:szCs w:val="24"/>
          <w:vertAlign w:val="superscript"/>
        </w:rPr>
        <w:t>1</w:t>
      </w:r>
    </w:p>
    <w:p w:rsidR="00780AB5" w:rsidRDefault="004A641D" w:rsidP="00780AB5">
      <w:pPr>
        <w:rPr>
          <w:rFonts w:ascii="Times New Roman" w:hAnsi="Times New Roman" w:cs="Times New Roman"/>
          <w:sz w:val="24"/>
          <w:szCs w:val="24"/>
        </w:rPr>
      </w:pPr>
      <w:r w:rsidRPr="004A641D">
        <w:rPr>
          <w:rFonts w:ascii="Times New Roman" w:hAnsi="Times New Roman" w:cs="Times New Roman"/>
          <w:sz w:val="24"/>
          <w:szCs w:val="24"/>
          <w:vertAlign w:val="superscript"/>
        </w:rPr>
        <w:t>1</w:t>
      </w:r>
      <w:r w:rsidRPr="004A641D">
        <w:rPr>
          <w:rFonts w:ascii="Times New Roman" w:hAnsi="Times New Roman" w:cs="Times New Roman"/>
          <w:sz w:val="24"/>
          <w:szCs w:val="24"/>
        </w:rPr>
        <w:t xml:space="preserve"> University of Applied Health Sciences, Zagreb</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sz w:val="24"/>
          <w:szCs w:val="24"/>
          <w:vertAlign w:val="superscript"/>
        </w:rPr>
        <w:t>2</w:t>
      </w:r>
      <w:r w:rsidRPr="004A641D">
        <w:rPr>
          <w:rFonts w:ascii="Times New Roman" w:hAnsi="Times New Roman" w:cs="Times New Roman"/>
          <w:sz w:val="24"/>
          <w:szCs w:val="24"/>
        </w:rPr>
        <w:t xml:space="preserve"> Clinical hospital centre „Sisters of Mercy“, Zagreb</w:t>
      </w:r>
    </w:p>
    <w:p w:rsidR="004A641D" w:rsidRPr="004A641D" w:rsidRDefault="004A641D" w:rsidP="00780AB5">
      <w:pPr>
        <w:rPr>
          <w:rFonts w:ascii="Times New Roman" w:hAnsi="Times New Roman" w:cs="Times New Roman"/>
          <w:sz w:val="24"/>
          <w:szCs w:val="24"/>
        </w:rPr>
      </w:pPr>
    </w:p>
    <w:p w:rsidR="004A641D" w:rsidRPr="004A641D" w:rsidRDefault="004A641D" w:rsidP="00780AB5">
      <w:pPr>
        <w:rPr>
          <w:rFonts w:ascii="Times New Roman" w:hAnsi="Times New Roman" w:cs="Times New Roman"/>
          <w:b/>
          <w:sz w:val="24"/>
          <w:szCs w:val="24"/>
        </w:rPr>
      </w:pPr>
      <w:r w:rsidRPr="004A641D">
        <w:rPr>
          <w:rFonts w:ascii="Times New Roman" w:hAnsi="Times New Roman" w:cs="Times New Roman"/>
          <w:b/>
          <w:sz w:val="24"/>
          <w:szCs w:val="24"/>
        </w:rPr>
        <w:t>ABSTRACT</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Introduction:</w:t>
      </w:r>
      <w:r w:rsidRPr="004A641D">
        <w:rPr>
          <w:rFonts w:ascii="Times New Roman" w:hAnsi="Times New Roman" w:cs="Times New Roman"/>
          <w:sz w:val="24"/>
          <w:szCs w:val="24"/>
        </w:rPr>
        <w:t xml:space="preserve"> Friedreich's ataxia (FA) is a neurodegenerative progressive disease that is an autosomal recessive inherited disease. The disease begins sometime before the age of 25, and </w:t>
      </w:r>
      <w:r w:rsidRPr="004A641D">
        <w:rPr>
          <w:rFonts w:ascii="Times New Roman" w:hAnsi="Times New Roman" w:cs="Times New Roman"/>
          <w:sz w:val="24"/>
          <w:szCs w:val="24"/>
        </w:rPr>
        <w:lastRenderedPageBreak/>
        <w:t>within 15 years of the first symptoms the patients become immobile and die after four decades of living, mainly from heart complications. The first symptom of the disease is wide-based gate followed by truncal ataxia, limb ataxia, impaired proprioception, absence of  myotatic reflexes with positive Babinski sign, dysarthria and nystagmus. In time, a common consequence of the disease is also scoliosis, cardiomyopathy and pes cavus, and some immunological and metabolic disorders occur as well. The main problem of people suffering from Friedreich's ataxia is a balance and coordination disorder, and serious gait impairment.</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Discussion:</w:t>
      </w:r>
      <w:r w:rsidRPr="004A641D">
        <w:rPr>
          <w:rFonts w:ascii="Times New Roman" w:hAnsi="Times New Roman" w:cs="Times New Roman"/>
          <w:sz w:val="24"/>
          <w:szCs w:val="24"/>
        </w:rPr>
        <w:t xml:space="preserve"> The physical therapy intervention has an important place in patient treatment. It is necessary to begin with physiotherapy intervention as soon as possible, and physiotherapeutic evaluation is of great importance for its implementation. In addition to rapid neurological tests that give us insight into the present disorders, there are standardized measurements that determine the functional status of the person and standardized charts that tell us about the severity of the disease. In order to monitor the patients suffering from Friedreich's ataxia standardized tests are designed -  a semiquantitative scale Friedreich's Ataxia Rating Scale (FARS) and the test in the form of a questionnaire Friedreich's Ataxia Impact Scale (FAIS). Special attention in planning physiotherapy intervention should be given to patients who developed hypertrophic cardiomyopathy. Physiotherapy treatment includes activities to improve postural stability, balance, coordination, proprioception, vestibular exercises and activities for the improvement of walking in order to reduce disease progression and improve the quality of life of patients with Friedreich's ataxia.</w:t>
      </w:r>
    </w:p>
    <w:p w:rsidR="004A641D" w:rsidRPr="004A641D" w:rsidRDefault="004A641D" w:rsidP="00780AB5">
      <w:pPr>
        <w:rPr>
          <w:rFonts w:ascii="Times New Roman" w:hAnsi="Times New Roman" w:cs="Times New Roman"/>
          <w:sz w:val="24"/>
          <w:szCs w:val="24"/>
        </w:rPr>
      </w:pPr>
      <w:r w:rsidRPr="004A641D">
        <w:rPr>
          <w:rFonts w:ascii="Times New Roman" w:hAnsi="Times New Roman" w:cs="Times New Roman"/>
          <w:b/>
          <w:sz w:val="24"/>
          <w:szCs w:val="24"/>
        </w:rPr>
        <w:t>Conclusion:</w:t>
      </w:r>
      <w:r w:rsidRPr="004A641D">
        <w:rPr>
          <w:rFonts w:ascii="Times New Roman" w:hAnsi="Times New Roman" w:cs="Times New Roman"/>
          <w:sz w:val="24"/>
          <w:szCs w:val="24"/>
        </w:rPr>
        <w:t xml:space="preserve"> In the treatment of Friedreich's ataxia physiotherapy intervention has an important role. Physiotherapist works together with the whole team in the elaborating the rehabilitation plan. In order for physiotherapy intervention to be appropriate and successful it should be oriented towards the problem. The physiotherapy assessment and early physiotherapy intervention is the best solution for the good results of the treatment. The aim of physiotherapy intervention is to normalize muscle tone, improve posture, balance, coordination, gait and maintain independence in the activities of daily living. The physiotherapist should choose the type and intensity of interventions adequate for the state of the disease.</w:t>
      </w:r>
    </w:p>
    <w:p w:rsidR="004A641D" w:rsidRPr="004A641D" w:rsidRDefault="004A641D" w:rsidP="00780AB5">
      <w:pPr>
        <w:ind w:firstLine="0"/>
        <w:rPr>
          <w:rFonts w:ascii="Times New Roman" w:hAnsi="Times New Roman" w:cs="Times New Roman"/>
          <w:sz w:val="24"/>
          <w:szCs w:val="24"/>
        </w:rPr>
      </w:pPr>
      <w:r w:rsidRPr="004A641D">
        <w:rPr>
          <w:rFonts w:ascii="Times New Roman" w:hAnsi="Times New Roman" w:cs="Times New Roman"/>
          <w:b/>
          <w:sz w:val="24"/>
          <w:szCs w:val="24"/>
        </w:rPr>
        <w:t>Keywords:</w:t>
      </w:r>
      <w:r w:rsidRPr="004A641D">
        <w:rPr>
          <w:rFonts w:ascii="Times New Roman" w:hAnsi="Times New Roman" w:cs="Times New Roman"/>
          <w:sz w:val="24"/>
          <w:szCs w:val="24"/>
        </w:rPr>
        <w:t xml:space="preserve"> Friedreich's ataxia, balance, physiotherapy intervention</w:t>
      </w:r>
    </w:p>
    <w:p w:rsidR="004A641D" w:rsidRDefault="004A641D" w:rsidP="001A1149">
      <w:pPr>
        <w:tabs>
          <w:tab w:val="left" w:pos="3030"/>
        </w:tabs>
        <w:spacing w:line="480" w:lineRule="auto"/>
        <w:jc w:val="center"/>
        <w:rPr>
          <w:rFonts w:ascii="Times New Roman" w:hAnsi="Times New Roman" w:cs="Times New Roman"/>
          <w:b/>
          <w:sz w:val="24"/>
          <w:szCs w:val="24"/>
        </w:rPr>
      </w:pPr>
    </w:p>
    <w:p w:rsidR="001A1149" w:rsidRPr="005834A0" w:rsidRDefault="001A1149" w:rsidP="001A1149">
      <w:pPr>
        <w:tabs>
          <w:tab w:val="left" w:pos="3030"/>
        </w:tabs>
        <w:spacing w:line="480" w:lineRule="auto"/>
        <w:jc w:val="center"/>
        <w:rPr>
          <w:rFonts w:ascii="Times New Roman" w:hAnsi="Times New Roman" w:cs="Times New Roman"/>
          <w:b/>
          <w:sz w:val="24"/>
          <w:szCs w:val="24"/>
        </w:rPr>
      </w:pPr>
      <w:r w:rsidRPr="005834A0">
        <w:rPr>
          <w:rFonts w:ascii="Times New Roman" w:hAnsi="Times New Roman" w:cs="Times New Roman"/>
          <w:b/>
          <w:sz w:val="24"/>
          <w:szCs w:val="24"/>
        </w:rPr>
        <w:t>FIZIOTERAPIJSKA PROCJENA I FIZIOTERAPIJSKA INTERVENCIJA KOD OSOBA S FRIEDREICHOVOM ATAKSIJOM</w:t>
      </w:r>
    </w:p>
    <w:p w:rsidR="001A1149" w:rsidRPr="000E311D" w:rsidRDefault="001A1149" w:rsidP="000E311D">
      <w:pPr>
        <w:shd w:val="clear" w:color="auto" w:fill="FFFFFF"/>
        <w:ind w:firstLine="0"/>
        <w:textAlignment w:val="baseline"/>
        <w:rPr>
          <w:rFonts w:ascii="Times New Roman" w:hAnsi="Times New Roman" w:cs="Times New Roman"/>
          <w:b/>
          <w:sz w:val="24"/>
          <w:szCs w:val="24"/>
        </w:rPr>
      </w:pPr>
      <w:r w:rsidRPr="000E311D">
        <w:rPr>
          <w:rFonts w:ascii="Times New Roman" w:hAnsi="Times New Roman" w:cs="Times New Roman"/>
          <w:b/>
          <w:sz w:val="24"/>
          <w:szCs w:val="24"/>
        </w:rPr>
        <w:t>UVOD</w:t>
      </w:r>
    </w:p>
    <w:p w:rsidR="001A1149" w:rsidRDefault="001A1149" w:rsidP="006C5B6D">
      <w:pPr>
        <w:shd w:val="clear" w:color="auto" w:fill="FFFFFF"/>
        <w:spacing w:line="480" w:lineRule="auto"/>
        <w:ind w:firstLine="0"/>
        <w:textAlignment w:val="baseline"/>
        <w:rPr>
          <w:rFonts w:ascii="Times New Roman" w:hAnsi="Times New Roman" w:cs="Times New Roman"/>
          <w:sz w:val="24"/>
          <w:szCs w:val="24"/>
        </w:rPr>
      </w:pPr>
      <w:r w:rsidRPr="002B0164">
        <w:rPr>
          <w:rFonts w:ascii="Times New Roman" w:hAnsi="Times New Roman" w:cs="Times New Roman"/>
          <w:sz w:val="24"/>
          <w:szCs w:val="24"/>
        </w:rPr>
        <w:t>Fridreichova ataksija</w:t>
      </w:r>
      <w:r w:rsidR="00562F0C">
        <w:rPr>
          <w:rFonts w:ascii="Times New Roman" w:hAnsi="Times New Roman" w:cs="Times New Roman"/>
          <w:sz w:val="24"/>
          <w:szCs w:val="24"/>
        </w:rPr>
        <w:t xml:space="preserve"> (FA)</w:t>
      </w:r>
      <w:r w:rsidRPr="002B0164">
        <w:rPr>
          <w:rFonts w:ascii="Times New Roman" w:hAnsi="Times New Roman" w:cs="Times New Roman"/>
          <w:sz w:val="24"/>
          <w:szCs w:val="24"/>
        </w:rPr>
        <w:t xml:space="preserve"> je </w:t>
      </w:r>
      <w:r>
        <w:rPr>
          <w:rFonts w:ascii="Times New Roman" w:hAnsi="Times New Roman" w:cs="Times New Roman"/>
          <w:sz w:val="24"/>
          <w:szCs w:val="24"/>
        </w:rPr>
        <w:t xml:space="preserve">primarna </w:t>
      </w:r>
      <w:r w:rsidRPr="002B0164">
        <w:rPr>
          <w:rFonts w:ascii="Times New Roman" w:hAnsi="Times New Roman" w:cs="Times New Roman"/>
          <w:sz w:val="24"/>
          <w:szCs w:val="24"/>
        </w:rPr>
        <w:t>neurodegenerativna bolest i najčešći je nasljedni oblik ataksije, spada u grupu autosomno recesivnih ataksija (</w:t>
      </w:r>
      <w:r w:rsidR="007D6AD3">
        <w:rPr>
          <w:rFonts w:ascii="Times New Roman" w:hAnsi="Times New Roman" w:cs="Times New Roman"/>
          <w:sz w:val="24"/>
          <w:szCs w:val="24"/>
        </w:rPr>
        <w:t>1</w:t>
      </w:r>
      <w:r w:rsidRPr="002B0164">
        <w:rPr>
          <w:rFonts w:ascii="Times New Roman" w:hAnsi="Times New Roman" w:cs="Times New Roman"/>
          <w:sz w:val="24"/>
          <w:szCs w:val="24"/>
        </w:rPr>
        <w:t xml:space="preserve">). Ime je dobila po njemačkom liječniku Nikolausu Friedreichu koji </w:t>
      </w:r>
      <w:r>
        <w:rPr>
          <w:rFonts w:ascii="Times New Roman" w:hAnsi="Times New Roman" w:cs="Times New Roman"/>
          <w:sz w:val="24"/>
          <w:szCs w:val="24"/>
        </w:rPr>
        <w:t xml:space="preserve">ju je prvi opisao 1863. godine </w:t>
      </w:r>
      <w:r w:rsidRPr="002B0164">
        <w:rPr>
          <w:rFonts w:ascii="Times New Roman" w:hAnsi="Times New Roman" w:cs="Times New Roman"/>
          <w:sz w:val="24"/>
          <w:szCs w:val="24"/>
        </w:rPr>
        <w:t>(</w:t>
      </w:r>
      <w:r w:rsidR="007D6AD3">
        <w:rPr>
          <w:rFonts w:ascii="Times New Roman" w:hAnsi="Times New Roman" w:cs="Times New Roman"/>
          <w:sz w:val="24"/>
          <w:szCs w:val="24"/>
        </w:rPr>
        <w:t>2</w:t>
      </w:r>
      <w:r>
        <w:rPr>
          <w:rFonts w:ascii="Times New Roman" w:hAnsi="Times New Roman" w:cs="Times New Roman"/>
          <w:sz w:val="24"/>
          <w:szCs w:val="24"/>
        </w:rPr>
        <w:t>)</w:t>
      </w:r>
      <w:r w:rsidRPr="002B0164">
        <w:rPr>
          <w:rFonts w:ascii="Times New Roman" w:hAnsi="Times New Roman" w:cs="Times New Roman"/>
          <w:sz w:val="24"/>
          <w:szCs w:val="24"/>
        </w:rPr>
        <w:t>.</w:t>
      </w:r>
      <w:r>
        <w:rPr>
          <w:rFonts w:ascii="Times New Roman" w:hAnsi="Times New Roman" w:cs="Times New Roman"/>
          <w:sz w:val="24"/>
          <w:szCs w:val="24"/>
        </w:rPr>
        <w:t xml:space="preserve"> Bolest na</w:t>
      </w:r>
      <w:r w:rsidR="007D6AD3">
        <w:rPr>
          <w:rFonts w:ascii="Times New Roman" w:hAnsi="Times New Roman" w:cs="Times New Roman"/>
          <w:sz w:val="24"/>
          <w:szCs w:val="24"/>
        </w:rPr>
        <w:t>stupa prije 25. godine života (3</w:t>
      </w:r>
      <w:r>
        <w:rPr>
          <w:rFonts w:ascii="Times New Roman" w:hAnsi="Times New Roman" w:cs="Times New Roman"/>
          <w:sz w:val="24"/>
          <w:szCs w:val="24"/>
        </w:rPr>
        <w:t>). Incidencija bolesti je 1,</w:t>
      </w:r>
      <w:r w:rsidRPr="002B0164">
        <w:rPr>
          <w:rFonts w:ascii="Times New Roman" w:hAnsi="Times New Roman" w:cs="Times New Roman"/>
          <w:sz w:val="24"/>
          <w:szCs w:val="24"/>
        </w:rPr>
        <w:t xml:space="preserve">5 : 100.000 (u Europi i </w:t>
      </w:r>
      <w:r>
        <w:rPr>
          <w:rFonts w:ascii="Times New Roman" w:hAnsi="Times New Roman" w:cs="Times New Roman"/>
          <w:sz w:val="24"/>
          <w:szCs w:val="24"/>
        </w:rPr>
        <w:t>S</w:t>
      </w:r>
      <w:r w:rsidRPr="002B0164">
        <w:rPr>
          <w:rFonts w:ascii="Times New Roman" w:hAnsi="Times New Roman" w:cs="Times New Roman"/>
          <w:sz w:val="24"/>
          <w:szCs w:val="24"/>
        </w:rPr>
        <w:t>jevernoj Americi), ali su zato heterozigoti česti</w:t>
      </w:r>
      <w:r w:rsidR="007D6AD3">
        <w:rPr>
          <w:rFonts w:ascii="Times New Roman" w:hAnsi="Times New Roman" w:cs="Times New Roman"/>
          <w:sz w:val="24"/>
          <w:szCs w:val="24"/>
        </w:rPr>
        <w:t xml:space="preserve"> (1</w:t>
      </w:r>
      <w:r>
        <w:rPr>
          <w:rFonts w:ascii="Times New Roman" w:hAnsi="Times New Roman" w:cs="Times New Roman"/>
          <w:sz w:val="24"/>
          <w:szCs w:val="24"/>
        </w:rPr>
        <w:t>)</w:t>
      </w:r>
      <w:r w:rsidRPr="002B0164">
        <w:rPr>
          <w:rFonts w:ascii="Times New Roman" w:hAnsi="Times New Roman" w:cs="Times New Roman"/>
          <w:sz w:val="24"/>
          <w:szCs w:val="24"/>
        </w:rPr>
        <w:t>.</w:t>
      </w:r>
    </w:p>
    <w:p w:rsidR="001A1149" w:rsidRPr="00D1275D" w:rsidRDefault="001A1149" w:rsidP="001A1149">
      <w:pPr>
        <w:tabs>
          <w:tab w:val="left" w:pos="3030"/>
        </w:tabs>
        <w:spacing w:line="480" w:lineRule="auto"/>
        <w:ind w:firstLine="0"/>
        <w:rPr>
          <w:rFonts w:ascii="Times New Roman" w:hAnsi="Times New Roman" w:cs="Times New Roman"/>
          <w:sz w:val="24"/>
          <w:szCs w:val="24"/>
          <w:lang w:val="en-US"/>
        </w:rPr>
      </w:pPr>
      <w:r w:rsidRPr="002B0164">
        <w:rPr>
          <w:rFonts w:ascii="Times New Roman" w:hAnsi="Times New Roman" w:cs="Times New Roman"/>
          <w:sz w:val="24"/>
          <w:szCs w:val="24"/>
        </w:rPr>
        <w:t xml:space="preserve">Friedreichova ataksija uzrokovana je </w:t>
      </w:r>
      <w:r>
        <w:rPr>
          <w:rFonts w:ascii="Times New Roman" w:hAnsi="Times New Roman" w:cs="Times New Roman"/>
          <w:sz w:val="24"/>
          <w:szCs w:val="24"/>
        </w:rPr>
        <w:t>ponavljajućom ekspanzijom, tj.</w:t>
      </w:r>
      <w:r w:rsidRPr="002B0164">
        <w:rPr>
          <w:rFonts w:ascii="Times New Roman" w:hAnsi="Times New Roman" w:cs="Times New Roman"/>
          <w:sz w:val="24"/>
          <w:szCs w:val="24"/>
        </w:rPr>
        <w:t xml:space="preserve"> povećanim brojem</w:t>
      </w:r>
      <w:r>
        <w:rPr>
          <w:rFonts w:ascii="Times New Roman" w:hAnsi="Times New Roman" w:cs="Times New Roman"/>
          <w:sz w:val="24"/>
          <w:szCs w:val="24"/>
        </w:rPr>
        <w:t xml:space="preserve"> ponavljanja</w:t>
      </w:r>
      <w:r w:rsidRPr="002B0164">
        <w:rPr>
          <w:rFonts w:ascii="Times New Roman" w:hAnsi="Times New Roman" w:cs="Times New Roman"/>
          <w:sz w:val="24"/>
          <w:szCs w:val="24"/>
        </w:rPr>
        <w:t xml:space="preserve"> </w:t>
      </w:r>
      <w:r>
        <w:rPr>
          <w:rFonts w:ascii="Times New Roman" w:hAnsi="Times New Roman" w:cs="Times New Roman"/>
          <w:sz w:val="24"/>
          <w:szCs w:val="24"/>
        </w:rPr>
        <w:t>t</w:t>
      </w:r>
      <w:r w:rsidRPr="002B0164">
        <w:rPr>
          <w:rFonts w:ascii="Times New Roman" w:hAnsi="Times New Roman" w:cs="Times New Roman"/>
          <w:sz w:val="24"/>
          <w:szCs w:val="24"/>
        </w:rPr>
        <w:t>rinukleoitida GAA (gvanin-adenin-adenin)</w:t>
      </w:r>
      <w:r>
        <w:rPr>
          <w:rFonts w:ascii="Times New Roman" w:hAnsi="Times New Roman" w:cs="Times New Roman"/>
          <w:sz w:val="24"/>
          <w:szCs w:val="24"/>
        </w:rPr>
        <w:t xml:space="preserve"> </w:t>
      </w:r>
      <w:r w:rsidRPr="002B0164">
        <w:rPr>
          <w:rFonts w:ascii="Times New Roman" w:hAnsi="Times New Roman" w:cs="Times New Roman"/>
          <w:sz w:val="24"/>
          <w:szCs w:val="24"/>
        </w:rPr>
        <w:t>u</w:t>
      </w:r>
      <w:r>
        <w:rPr>
          <w:rFonts w:ascii="Times New Roman" w:hAnsi="Times New Roman" w:cs="Times New Roman"/>
          <w:sz w:val="24"/>
          <w:szCs w:val="24"/>
        </w:rPr>
        <w:t xml:space="preserve"> intronu prvog</w:t>
      </w:r>
      <w:r w:rsidRPr="002B0164">
        <w:rPr>
          <w:rFonts w:ascii="Times New Roman" w:hAnsi="Times New Roman" w:cs="Times New Roman"/>
          <w:sz w:val="24"/>
          <w:szCs w:val="24"/>
        </w:rPr>
        <w:t xml:space="preserve"> gena X25 na kromosomu 9</w:t>
      </w:r>
      <w:r w:rsidR="00AC2535">
        <w:rPr>
          <w:rFonts w:ascii="Times New Roman" w:hAnsi="Times New Roman" w:cs="Times New Roman"/>
          <w:sz w:val="24"/>
          <w:szCs w:val="24"/>
        </w:rPr>
        <w:t xml:space="preserve"> (4</w:t>
      </w:r>
      <w:r>
        <w:rPr>
          <w:rFonts w:ascii="Times New Roman" w:hAnsi="Times New Roman" w:cs="Times New Roman"/>
          <w:sz w:val="24"/>
          <w:szCs w:val="24"/>
        </w:rPr>
        <w:t>)</w:t>
      </w:r>
      <w:r w:rsidRPr="002B0164">
        <w:rPr>
          <w:rFonts w:ascii="Times New Roman" w:hAnsi="Times New Roman" w:cs="Times New Roman"/>
          <w:sz w:val="24"/>
          <w:szCs w:val="24"/>
        </w:rPr>
        <w:t xml:space="preserve">. </w:t>
      </w:r>
      <w:r>
        <w:rPr>
          <w:rFonts w:ascii="Times New Roman" w:hAnsi="Times New Roman" w:cs="Times New Roman"/>
          <w:sz w:val="24"/>
          <w:szCs w:val="24"/>
        </w:rPr>
        <w:t xml:space="preserve">Normalan broj ponavljanja trinukleotida je 8 do 22, a do mutacije dolazi kada je broj ponavljanja od 66 do 1700 puta. </w:t>
      </w:r>
      <w:r w:rsidRPr="002B0164">
        <w:rPr>
          <w:rFonts w:ascii="Times New Roman" w:hAnsi="Times New Roman" w:cs="Times New Roman"/>
          <w:sz w:val="24"/>
          <w:szCs w:val="24"/>
        </w:rPr>
        <w:t xml:space="preserve">Genski produkt je mitohondrijski protein frataksin koji je važan u metabolizmu željeza </w:t>
      </w:r>
      <w:r>
        <w:rPr>
          <w:rFonts w:ascii="Times New Roman" w:hAnsi="Times New Roman" w:cs="Times New Roman"/>
          <w:sz w:val="24"/>
          <w:szCs w:val="24"/>
        </w:rPr>
        <w:t xml:space="preserve">u mitohondrijima </w:t>
      </w:r>
      <w:r w:rsidR="00AC2535">
        <w:rPr>
          <w:rFonts w:ascii="Times New Roman" w:hAnsi="Times New Roman" w:cs="Times New Roman"/>
          <w:sz w:val="24"/>
          <w:szCs w:val="24"/>
        </w:rPr>
        <w:t>(2</w:t>
      </w:r>
      <w:r w:rsidRPr="002B0164">
        <w:rPr>
          <w:rFonts w:ascii="Times New Roman" w:hAnsi="Times New Roman" w:cs="Times New Roman"/>
          <w:sz w:val="24"/>
          <w:szCs w:val="24"/>
        </w:rPr>
        <w:t>). Povećani broj tripleta GAA dovodi do</w:t>
      </w:r>
      <w:r w:rsidR="00AC2535">
        <w:rPr>
          <w:rFonts w:ascii="Times New Roman" w:hAnsi="Times New Roman" w:cs="Times New Roman"/>
          <w:sz w:val="24"/>
          <w:szCs w:val="24"/>
        </w:rPr>
        <w:t xml:space="preserve"> smanjenja sinteze frataksina (3</w:t>
      </w:r>
      <w:r w:rsidRPr="002B0164">
        <w:rPr>
          <w:rFonts w:ascii="Times New Roman" w:hAnsi="Times New Roman" w:cs="Times New Roman"/>
          <w:sz w:val="24"/>
          <w:szCs w:val="24"/>
        </w:rPr>
        <w:t xml:space="preserve">) te zbog njegovog manjka dolazi do nakupljanja željeza u </w:t>
      </w:r>
      <w:r w:rsidRPr="00CE6836">
        <w:rPr>
          <w:rFonts w:ascii="Times New Roman" w:hAnsi="Times New Roman" w:cs="Times New Roman"/>
          <w:i/>
          <w:sz w:val="24"/>
          <w:szCs w:val="24"/>
        </w:rPr>
        <w:t>nucleus dentatus</w:t>
      </w:r>
      <w:r w:rsidRPr="003F6AA3">
        <w:rPr>
          <w:rFonts w:ascii="Times New Roman" w:hAnsi="Times New Roman" w:cs="Times New Roman"/>
          <w:sz w:val="24"/>
          <w:szCs w:val="24"/>
        </w:rPr>
        <w:t xml:space="preserve"> </w:t>
      </w:r>
      <w:r w:rsidRPr="002B0164">
        <w:rPr>
          <w:rFonts w:ascii="Times New Roman" w:hAnsi="Times New Roman" w:cs="Times New Roman"/>
          <w:sz w:val="24"/>
          <w:szCs w:val="24"/>
        </w:rPr>
        <w:t>i u srčanom mišiću (</w:t>
      </w:r>
      <w:r w:rsidR="00AC2535">
        <w:rPr>
          <w:rFonts w:ascii="Times New Roman" w:hAnsi="Times New Roman" w:cs="Times New Roman"/>
          <w:sz w:val="24"/>
          <w:szCs w:val="24"/>
        </w:rPr>
        <w:t>1</w:t>
      </w:r>
      <w:r>
        <w:rPr>
          <w:rFonts w:ascii="Times New Roman" w:hAnsi="Times New Roman" w:cs="Times New Roman"/>
          <w:sz w:val="24"/>
          <w:szCs w:val="24"/>
        </w:rPr>
        <w:t xml:space="preserve">) te do </w:t>
      </w:r>
      <w:r w:rsidRPr="00771C7A">
        <w:rPr>
          <w:rFonts w:ascii="Times New Roman" w:hAnsi="Times New Roman" w:cs="Times New Roman"/>
          <w:sz w:val="24"/>
          <w:szCs w:val="24"/>
        </w:rPr>
        <w:t>degeneracije senzornih ganglioneurona stražnjih korjenova te motornih vlakana, uz oštećenja cerebeluma i vidnog puta</w:t>
      </w:r>
      <w:r>
        <w:rPr>
          <w:rFonts w:ascii="Times New Roman" w:hAnsi="Times New Roman" w:cs="Times New Roman"/>
          <w:sz w:val="24"/>
          <w:szCs w:val="24"/>
        </w:rPr>
        <w:t>.</w:t>
      </w:r>
      <w:r w:rsidR="00D1275D">
        <w:rPr>
          <w:rFonts w:ascii="Times New Roman" w:hAnsi="Times New Roman" w:cs="Times New Roman"/>
          <w:sz w:val="24"/>
          <w:szCs w:val="24"/>
          <w:lang w:val="en-US"/>
        </w:rPr>
        <w:t xml:space="preserve"> </w:t>
      </w:r>
      <w:r w:rsidRPr="005425FA">
        <w:rPr>
          <w:rFonts w:ascii="Times New Roman" w:hAnsi="Times New Roman" w:cs="Times New Roman"/>
          <w:sz w:val="24"/>
          <w:szCs w:val="24"/>
        </w:rPr>
        <w:t>Budući da se bolest recesivno nasljeđuje, obje kopije gena trebaju biti mutirane. Ovakvo gomilanje tripleta GAA postoji u oba alela kod 96% oboljelih (homozigoti), a na jednom kod 4% (heterozigoti). Broj ponavljanja tripleta  GAA utjecat će na neke osobine bolesti (npr. dijabetes će se pojaviti kada postoji  više od 700 ponavljanja), na težinu bolest</w:t>
      </w:r>
      <w:r w:rsidR="006C5B6D">
        <w:rPr>
          <w:rFonts w:ascii="Times New Roman" w:hAnsi="Times New Roman" w:cs="Times New Roman"/>
          <w:sz w:val="24"/>
          <w:szCs w:val="24"/>
        </w:rPr>
        <w:t>i te vrijeme njenog javljanja</w:t>
      </w:r>
      <w:r w:rsidRPr="005425FA">
        <w:rPr>
          <w:rFonts w:ascii="Times New Roman" w:hAnsi="Times New Roman" w:cs="Times New Roman"/>
          <w:sz w:val="24"/>
          <w:szCs w:val="24"/>
        </w:rPr>
        <w:t>.</w:t>
      </w:r>
      <w:r w:rsidR="006C5B6D">
        <w:rPr>
          <w:rFonts w:ascii="Times New Roman" w:hAnsi="Times New Roman" w:cs="Times New Roman"/>
          <w:sz w:val="24"/>
          <w:szCs w:val="24"/>
        </w:rPr>
        <w:t xml:space="preserve"> </w:t>
      </w:r>
      <w:r w:rsidRPr="002B0164">
        <w:rPr>
          <w:rFonts w:ascii="Times New Roman" w:hAnsi="Times New Roman" w:cs="Times New Roman"/>
          <w:sz w:val="24"/>
          <w:szCs w:val="24"/>
        </w:rPr>
        <w:t xml:space="preserve">FA je progresivnog </w:t>
      </w:r>
      <w:r>
        <w:rPr>
          <w:rFonts w:ascii="Times New Roman" w:hAnsi="Times New Roman" w:cs="Times New Roman"/>
          <w:sz w:val="24"/>
          <w:szCs w:val="24"/>
        </w:rPr>
        <w:t xml:space="preserve">tijeka i </w:t>
      </w:r>
      <w:r>
        <w:rPr>
          <w:rFonts w:ascii="Times New Roman" w:hAnsi="Times New Roman" w:cs="Times New Roman"/>
          <w:sz w:val="24"/>
          <w:szCs w:val="24"/>
        </w:rPr>
        <w:lastRenderedPageBreak/>
        <w:t xml:space="preserve">oboljela osoba postaje nepokretna </w:t>
      </w:r>
      <w:r w:rsidRPr="002B0164">
        <w:rPr>
          <w:rFonts w:ascii="Times New Roman" w:hAnsi="Times New Roman" w:cs="Times New Roman"/>
          <w:sz w:val="24"/>
          <w:szCs w:val="24"/>
        </w:rPr>
        <w:t>nakon 15 godina</w:t>
      </w:r>
      <w:r>
        <w:rPr>
          <w:rFonts w:ascii="Times New Roman" w:hAnsi="Times New Roman" w:cs="Times New Roman"/>
          <w:sz w:val="24"/>
          <w:szCs w:val="24"/>
        </w:rPr>
        <w:t xml:space="preserve"> od početka</w:t>
      </w:r>
      <w:r w:rsidR="006C5B6D">
        <w:rPr>
          <w:rFonts w:ascii="Times New Roman" w:hAnsi="Times New Roman" w:cs="Times New Roman"/>
          <w:sz w:val="24"/>
          <w:szCs w:val="24"/>
        </w:rPr>
        <w:t xml:space="preserve"> </w:t>
      </w:r>
      <w:r>
        <w:rPr>
          <w:rFonts w:ascii="Times New Roman" w:hAnsi="Times New Roman" w:cs="Times New Roman"/>
          <w:sz w:val="24"/>
          <w:szCs w:val="24"/>
        </w:rPr>
        <w:t>bolesti</w:t>
      </w:r>
      <w:r w:rsidRPr="002B0164">
        <w:rPr>
          <w:rFonts w:ascii="Times New Roman" w:hAnsi="Times New Roman" w:cs="Times New Roman"/>
          <w:sz w:val="24"/>
          <w:szCs w:val="24"/>
        </w:rPr>
        <w:t>.</w:t>
      </w:r>
      <w:r>
        <w:rPr>
          <w:rFonts w:ascii="Times New Roman" w:hAnsi="Times New Roman" w:cs="Times New Roman"/>
          <w:sz w:val="24"/>
          <w:szCs w:val="24"/>
        </w:rPr>
        <w:t xml:space="preserve"> V</w:t>
      </w:r>
      <w:r w:rsidRPr="002B0164">
        <w:rPr>
          <w:rFonts w:ascii="Times New Roman" w:hAnsi="Times New Roman" w:cs="Times New Roman"/>
          <w:sz w:val="24"/>
          <w:szCs w:val="24"/>
        </w:rPr>
        <w:t xml:space="preserve">ećina bolesnika umire zbog kardijalnih komplikacija koje se razvijaju u 4. </w:t>
      </w:r>
      <w:r w:rsidR="006B3DED">
        <w:rPr>
          <w:rFonts w:ascii="Times New Roman" w:hAnsi="Times New Roman" w:cs="Times New Roman"/>
          <w:sz w:val="24"/>
          <w:szCs w:val="24"/>
        </w:rPr>
        <w:t>desetljeću života (1</w:t>
      </w:r>
      <w:r>
        <w:rPr>
          <w:rFonts w:ascii="Times New Roman" w:hAnsi="Times New Roman" w:cs="Times New Roman"/>
          <w:sz w:val="24"/>
          <w:szCs w:val="24"/>
        </w:rPr>
        <w:t>).</w:t>
      </w:r>
    </w:p>
    <w:p w:rsidR="001A1149" w:rsidRDefault="001A1149" w:rsidP="006C5B6D">
      <w:pPr>
        <w:tabs>
          <w:tab w:val="left" w:pos="3030"/>
        </w:tabs>
        <w:spacing w:line="480" w:lineRule="auto"/>
        <w:ind w:firstLine="0"/>
        <w:rPr>
          <w:rFonts w:ascii="Times New Roman" w:hAnsi="Times New Roman" w:cs="Times New Roman"/>
          <w:sz w:val="24"/>
          <w:szCs w:val="24"/>
        </w:rPr>
      </w:pPr>
      <w:r w:rsidRPr="00B001C3">
        <w:rPr>
          <w:rFonts w:ascii="Times New Roman" w:hAnsi="Times New Roman" w:cs="Times New Roman"/>
          <w:sz w:val="24"/>
          <w:szCs w:val="24"/>
        </w:rPr>
        <w:t>Za potvrdu bolesti potrebno je učiniti gensku obradu. Rentgenogram kralježnice se radi zbog praćenja skolioze, EKG i UZV srca u dijagnostici kardiomiopatije i aritmija u sklopu bolesti. Neuroradiološka obrada MR-om radi se u cilju isključivanja ekspanzivnih tvorbi. EMNG</w:t>
      </w:r>
      <w:r w:rsidR="006C5B6D">
        <w:rPr>
          <w:rFonts w:ascii="Times New Roman" w:hAnsi="Times New Roman" w:cs="Times New Roman"/>
          <w:sz w:val="24"/>
          <w:szCs w:val="24"/>
        </w:rPr>
        <w:t xml:space="preserve"> </w:t>
      </w:r>
      <w:r w:rsidRPr="00B001C3">
        <w:rPr>
          <w:rFonts w:ascii="Times New Roman" w:hAnsi="Times New Roman" w:cs="Times New Roman"/>
          <w:sz w:val="24"/>
          <w:szCs w:val="24"/>
        </w:rPr>
        <w:t>pokazuje normalnu ili blago usporenu brzinu provodljivosti. Somatosenzorni, slušni i vidni</w:t>
      </w:r>
      <w:r w:rsidR="006C5B6D">
        <w:rPr>
          <w:rFonts w:ascii="Times New Roman" w:hAnsi="Times New Roman" w:cs="Times New Roman"/>
          <w:sz w:val="24"/>
          <w:szCs w:val="24"/>
        </w:rPr>
        <w:t xml:space="preserve"> </w:t>
      </w:r>
      <w:r w:rsidRPr="00B001C3">
        <w:rPr>
          <w:rFonts w:ascii="Times New Roman" w:hAnsi="Times New Roman" w:cs="Times New Roman"/>
          <w:sz w:val="24"/>
          <w:szCs w:val="24"/>
        </w:rPr>
        <w:t>evocirani potencijali pokazuju abnormal</w:t>
      </w:r>
      <w:r w:rsidR="006C5B6D">
        <w:rPr>
          <w:rFonts w:ascii="Times New Roman" w:hAnsi="Times New Roman" w:cs="Times New Roman"/>
          <w:sz w:val="24"/>
          <w:szCs w:val="24"/>
        </w:rPr>
        <w:t>n</w:t>
      </w:r>
      <w:r w:rsidRPr="00B001C3">
        <w:rPr>
          <w:rFonts w:ascii="Times New Roman" w:hAnsi="Times New Roman" w:cs="Times New Roman"/>
          <w:sz w:val="24"/>
          <w:szCs w:val="24"/>
        </w:rPr>
        <w:t>osti i centralne i periferne provodljivosti. Radi se i metabolička obra</w:t>
      </w:r>
      <w:r w:rsidR="006B3DED">
        <w:rPr>
          <w:rFonts w:ascii="Times New Roman" w:hAnsi="Times New Roman" w:cs="Times New Roman"/>
          <w:sz w:val="24"/>
          <w:szCs w:val="24"/>
        </w:rPr>
        <w:t>da te sekvenciranje gena FRDA (1</w:t>
      </w:r>
      <w:r w:rsidRPr="00B001C3">
        <w:rPr>
          <w:rFonts w:ascii="Times New Roman" w:hAnsi="Times New Roman" w:cs="Times New Roman"/>
          <w:sz w:val="24"/>
          <w:szCs w:val="24"/>
        </w:rPr>
        <w:t>).</w:t>
      </w:r>
      <w:r w:rsidR="006C5B6D">
        <w:rPr>
          <w:rFonts w:ascii="Times New Roman" w:hAnsi="Times New Roman" w:cs="Times New Roman"/>
          <w:sz w:val="24"/>
          <w:szCs w:val="24"/>
        </w:rPr>
        <w:t xml:space="preserve"> </w:t>
      </w:r>
      <w:r w:rsidRPr="002B0164">
        <w:rPr>
          <w:rFonts w:ascii="Times New Roman" w:hAnsi="Times New Roman" w:cs="Times New Roman"/>
          <w:sz w:val="24"/>
          <w:szCs w:val="24"/>
        </w:rPr>
        <w:t>Medikamentozna terapija do danas ne</w:t>
      </w:r>
      <w:r>
        <w:rPr>
          <w:rFonts w:ascii="Times New Roman" w:hAnsi="Times New Roman" w:cs="Times New Roman"/>
          <w:sz w:val="24"/>
          <w:szCs w:val="24"/>
        </w:rPr>
        <w:t>ma željene rezultate. Primjen</w:t>
      </w:r>
      <w:r w:rsidRPr="002B0164">
        <w:rPr>
          <w:rFonts w:ascii="Times New Roman" w:hAnsi="Times New Roman" w:cs="Times New Roman"/>
          <w:sz w:val="24"/>
          <w:szCs w:val="24"/>
        </w:rPr>
        <w:t>a</w:t>
      </w:r>
      <w:r>
        <w:rPr>
          <w:rFonts w:ascii="Times New Roman" w:hAnsi="Times New Roman" w:cs="Times New Roman"/>
          <w:sz w:val="24"/>
          <w:szCs w:val="24"/>
        </w:rPr>
        <w:t xml:space="preserve"> idebenona</w:t>
      </w:r>
      <w:r w:rsidRPr="002B0164">
        <w:rPr>
          <w:rFonts w:ascii="Times New Roman" w:hAnsi="Times New Roman" w:cs="Times New Roman"/>
          <w:sz w:val="24"/>
          <w:szCs w:val="24"/>
        </w:rPr>
        <w:t xml:space="preserve"> ima povoljne rezultate </w:t>
      </w:r>
      <w:r>
        <w:rPr>
          <w:rFonts w:ascii="Times New Roman" w:hAnsi="Times New Roman" w:cs="Times New Roman"/>
          <w:sz w:val="24"/>
          <w:szCs w:val="24"/>
        </w:rPr>
        <w:t xml:space="preserve">u ranoj fazi </w:t>
      </w:r>
      <w:r w:rsidRPr="002B0164">
        <w:rPr>
          <w:rFonts w:ascii="Times New Roman" w:hAnsi="Times New Roman" w:cs="Times New Roman"/>
          <w:sz w:val="24"/>
          <w:szCs w:val="24"/>
        </w:rPr>
        <w:t>ko</w:t>
      </w:r>
      <w:r>
        <w:rPr>
          <w:rFonts w:ascii="Times New Roman" w:hAnsi="Times New Roman" w:cs="Times New Roman"/>
          <w:sz w:val="24"/>
          <w:szCs w:val="24"/>
        </w:rPr>
        <w:t>d malog b</w:t>
      </w:r>
      <w:r w:rsidR="006B3DED">
        <w:rPr>
          <w:rFonts w:ascii="Times New Roman" w:hAnsi="Times New Roman" w:cs="Times New Roman"/>
          <w:sz w:val="24"/>
          <w:szCs w:val="24"/>
        </w:rPr>
        <w:t>roja pacijenata (5</w:t>
      </w:r>
      <w:r>
        <w:rPr>
          <w:rFonts w:ascii="Times New Roman" w:hAnsi="Times New Roman" w:cs="Times New Roman"/>
          <w:sz w:val="24"/>
          <w:szCs w:val="24"/>
        </w:rPr>
        <w:t>).</w:t>
      </w:r>
      <w:r w:rsidRPr="002B0164">
        <w:rPr>
          <w:rFonts w:ascii="Times New Roman" w:hAnsi="Times New Roman" w:cs="Times New Roman"/>
          <w:sz w:val="24"/>
          <w:szCs w:val="24"/>
        </w:rPr>
        <w:t xml:space="preserve"> Danas se </w:t>
      </w:r>
      <w:r>
        <w:rPr>
          <w:rFonts w:ascii="Times New Roman" w:hAnsi="Times New Roman" w:cs="Times New Roman"/>
          <w:sz w:val="24"/>
          <w:szCs w:val="24"/>
        </w:rPr>
        <w:t>ispituje l</w:t>
      </w:r>
      <w:r w:rsidRPr="002B0164">
        <w:rPr>
          <w:rFonts w:ascii="Times New Roman" w:hAnsi="Times New Roman" w:cs="Times New Roman"/>
          <w:sz w:val="24"/>
          <w:szCs w:val="24"/>
        </w:rPr>
        <w:t xml:space="preserve">iječenje koenzimom Q10 </w:t>
      </w:r>
      <w:r>
        <w:rPr>
          <w:rFonts w:ascii="Times New Roman" w:hAnsi="Times New Roman" w:cs="Times New Roman"/>
          <w:sz w:val="24"/>
          <w:szCs w:val="24"/>
        </w:rPr>
        <w:t xml:space="preserve">i vitaminom E i testiranja pokazuju jednak učinak niskih i visokih doza </w:t>
      </w:r>
      <w:r w:rsidR="006B3DED">
        <w:rPr>
          <w:rFonts w:ascii="Times New Roman" w:hAnsi="Times New Roman" w:cs="Times New Roman"/>
          <w:sz w:val="24"/>
          <w:szCs w:val="24"/>
        </w:rPr>
        <w:t>(6</w:t>
      </w:r>
      <w:r w:rsidRPr="003F6AA3">
        <w:rPr>
          <w:rFonts w:ascii="Times New Roman" w:hAnsi="Times New Roman" w:cs="Times New Roman"/>
          <w:sz w:val="24"/>
          <w:szCs w:val="24"/>
        </w:rPr>
        <w:t>) .</w:t>
      </w:r>
    </w:p>
    <w:p w:rsidR="001A1149" w:rsidRDefault="001A1149" w:rsidP="006C5B6D">
      <w:pPr>
        <w:tabs>
          <w:tab w:val="left" w:pos="3030"/>
        </w:tabs>
        <w:spacing w:line="480" w:lineRule="auto"/>
        <w:ind w:firstLine="0"/>
        <w:rPr>
          <w:rFonts w:ascii="Times New Roman" w:hAnsi="Times New Roman" w:cs="Times New Roman"/>
          <w:sz w:val="24"/>
          <w:szCs w:val="24"/>
        </w:rPr>
      </w:pPr>
      <w:r w:rsidRPr="002B0164">
        <w:rPr>
          <w:rFonts w:ascii="Times New Roman" w:hAnsi="Times New Roman" w:cs="Times New Roman"/>
          <w:sz w:val="24"/>
          <w:szCs w:val="24"/>
        </w:rPr>
        <w:t xml:space="preserve">Fizikalna terapija osnovni je princip liječenja FA i komplikacija u obliku skolioze i </w:t>
      </w:r>
      <w:r>
        <w:rPr>
          <w:rFonts w:ascii="Times New Roman" w:hAnsi="Times New Roman" w:cs="Times New Roman"/>
          <w:i/>
          <w:sz w:val="24"/>
          <w:szCs w:val="24"/>
        </w:rPr>
        <w:t>pes cavus</w:t>
      </w:r>
      <w:r>
        <w:rPr>
          <w:rFonts w:ascii="Times New Roman" w:hAnsi="Times New Roman" w:cs="Times New Roman"/>
          <w:sz w:val="24"/>
          <w:szCs w:val="24"/>
        </w:rPr>
        <w:t xml:space="preserve">, uz oprez vezan za slučajeve s hipertrofičnom kardiomiopatijom. Metabolički poremećaji i ostala oboljenja koja se javljaju u kliničkoj slici liječe se simptomatskom terapijom. </w:t>
      </w:r>
    </w:p>
    <w:p w:rsidR="001A1149" w:rsidRPr="00130380" w:rsidRDefault="001A1149" w:rsidP="000E311D">
      <w:pPr>
        <w:pStyle w:val="Heading1"/>
        <w:spacing w:before="0" w:after="200" w:line="480" w:lineRule="auto"/>
        <w:ind w:firstLine="0"/>
        <w:jc w:val="left"/>
        <w:rPr>
          <w:rFonts w:ascii="Times New Roman" w:hAnsi="Times New Roman" w:cs="Times New Roman"/>
          <w:color w:val="auto"/>
          <w:sz w:val="24"/>
          <w:szCs w:val="24"/>
        </w:rPr>
      </w:pPr>
      <w:r w:rsidRPr="00130380">
        <w:rPr>
          <w:rFonts w:ascii="Times New Roman" w:hAnsi="Times New Roman" w:cs="Times New Roman"/>
          <w:color w:val="auto"/>
          <w:sz w:val="24"/>
          <w:szCs w:val="24"/>
        </w:rPr>
        <w:t>RAZRADA</w:t>
      </w:r>
    </w:p>
    <w:p w:rsidR="001A1149" w:rsidRPr="00BE6765" w:rsidRDefault="001A1149" w:rsidP="00D1275D">
      <w:pPr>
        <w:tabs>
          <w:tab w:val="left" w:pos="3030"/>
        </w:tabs>
        <w:spacing w:line="480" w:lineRule="auto"/>
        <w:ind w:firstLine="0"/>
        <w:rPr>
          <w:rStyle w:val="Strong"/>
          <w:rFonts w:ascii="Times New Roman" w:hAnsi="Times New Roman" w:cs="Times New Roman"/>
          <w:b w:val="0"/>
          <w:sz w:val="24"/>
          <w:szCs w:val="24"/>
        </w:rPr>
      </w:pPr>
      <w:r w:rsidRPr="00BE6765">
        <w:rPr>
          <w:rStyle w:val="Strong"/>
          <w:rFonts w:ascii="Times New Roman" w:hAnsi="Times New Roman" w:cs="Times New Roman"/>
          <w:b w:val="0"/>
          <w:sz w:val="24"/>
          <w:szCs w:val="24"/>
        </w:rPr>
        <w:t>Prvi problem koji se može uočiti kod osobe oboljele od Friedreichove ataksije je hod na široj osnovici i nesigurnost u hodanju. Neki oboljeli navode pares</w:t>
      </w:r>
      <w:r w:rsidR="006B3DED">
        <w:rPr>
          <w:rStyle w:val="Strong"/>
          <w:rFonts w:ascii="Times New Roman" w:hAnsi="Times New Roman" w:cs="Times New Roman"/>
          <w:b w:val="0"/>
          <w:sz w:val="24"/>
          <w:szCs w:val="24"/>
        </w:rPr>
        <w:t>tezije stopala i potkoljenica (7</w:t>
      </w:r>
      <w:r w:rsidRPr="00BE6765">
        <w:rPr>
          <w:rStyle w:val="Strong"/>
          <w:rFonts w:ascii="Times New Roman" w:hAnsi="Times New Roman" w:cs="Times New Roman"/>
          <w:b w:val="0"/>
          <w:sz w:val="24"/>
          <w:szCs w:val="24"/>
        </w:rPr>
        <w:t>). Dolazi do oštećenja proprioceptiv</w:t>
      </w:r>
      <w:r w:rsidR="00D1275D">
        <w:rPr>
          <w:rStyle w:val="Strong"/>
          <w:rFonts w:ascii="Times New Roman" w:hAnsi="Times New Roman" w:cs="Times New Roman"/>
          <w:b w:val="0"/>
          <w:sz w:val="24"/>
          <w:szCs w:val="24"/>
        </w:rPr>
        <w:t>o</w:t>
      </w:r>
      <w:r w:rsidRPr="00BE6765">
        <w:rPr>
          <w:rStyle w:val="Strong"/>
          <w:rFonts w:ascii="Times New Roman" w:hAnsi="Times New Roman" w:cs="Times New Roman"/>
          <w:b w:val="0"/>
          <w:sz w:val="24"/>
          <w:szCs w:val="24"/>
        </w:rPr>
        <w:t xml:space="preserve">g i vibracijskog senzibiliteta zbog oštećenja u stražnjim rogovima kralježnične moždine, izraženije slabosti nogu nego ruku, ugašenih abdominalnih refleksa i pozitivnog Babinskijevog znaka zbog oštećenja kortikospinalnih putova, ugašenih mišićnih refleksa, uglavnom na nogama, zbog oštećenja dorzalnih korjenova i perifernih živaca. Istovremeno postojanje ugašenih refleksa i pozitivnog Babinskijevog znaka naziva se Crouzonov </w:t>
      </w:r>
      <w:r w:rsidRPr="00BE6765">
        <w:rPr>
          <w:rStyle w:val="Strong"/>
          <w:rFonts w:ascii="Times New Roman" w:hAnsi="Times New Roman" w:cs="Times New Roman"/>
          <w:b w:val="0"/>
          <w:sz w:val="24"/>
          <w:szCs w:val="24"/>
        </w:rPr>
        <w:lastRenderedPageBreak/>
        <w:t>fenomen. Refleksi predstavljaju jednostavnu senzomotoričku refleksnu funkciju. Za normalan refleksni odgovor nužan je neoštećen osjetni i motorički sustav, odnosno uredna funkcija refleksnog luka. Refleksna aktivnost događa se nesvjesno (</w:t>
      </w:r>
      <w:r w:rsidR="006B3DED">
        <w:rPr>
          <w:rStyle w:val="Strong"/>
          <w:rFonts w:ascii="Times New Roman" w:hAnsi="Times New Roman" w:cs="Times New Roman"/>
          <w:b w:val="0"/>
          <w:sz w:val="24"/>
          <w:szCs w:val="24"/>
        </w:rPr>
        <w:t>8</w:t>
      </w:r>
      <w:r w:rsidRPr="00BE6765">
        <w:rPr>
          <w:rStyle w:val="Strong"/>
          <w:rFonts w:ascii="Times New Roman" w:hAnsi="Times New Roman" w:cs="Times New Roman"/>
          <w:b w:val="0"/>
          <w:sz w:val="24"/>
          <w:szCs w:val="24"/>
        </w:rPr>
        <w:t>).</w:t>
      </w:r>
      <w:r w:rsidR="00D1275D">
        <w:rPr>
          <w:rStyle w:val="Strong"/>
          <w:rFonts w:ascii="Times New Roman" w:hAnsi="Times New Roman" w:cs="Times New Roman"/>
          <w:b w:val="0"/>
          <w:sz w:val="24"/>
          <w:szCs w:val="24"/>
        </w:rPr>
        <w:t xml:space="preserve"> </w:t>
      </w:r>
      <w:r w:rsidRPr="00BE6765">
        <w:rPr>
          <w:rStyle w:val="Strong"/>
          <w:rFonts w:ascii="Times New Roman" w:hAnsi="Times New Roman" w:cs="Times New Roman"/>
          <w:b w:val="0"/>
          <w:sz w:val="24"/>
          <w:szCs w:val="24"/>
        </w:rPr>
        <w:t xml:space="preserve">Odsutnost miotatskog refleksa dovodi do odsutnosti kontrakcije mišića na njegovo istezanje. </w:t>
      </w:r>
    </w:p>
    <w:p w:rsidR="00D1275D" w:rsidRDefault="00D1275D" w:rsidP="00D1275D">
      <w:pPr>
        <w:tabs>
          <w:tab w:val="left" w:pos="3030"/>
        </w:tabs>
        <w:spacing w:line="480" w:lineRule="auto"/>
        <w:ind w:firstLine="0"/>
        <w:rPr>
          <w:rStyle w:val="Strong"/>
          <w:rFonts w:ascii="Times New Roman" w:hAnsi="Times New Roman" w:cs="Times New Roman"/>
          <w:b w:val="0"/>
          <w:sz w:val="24"/>
          <w:szCs w:val="24"/>
        </w:rPr>
      </w:pPr>
      <w:r w:rsidRPr="00D1275D">
        <w:rPr>
          <w:rStyle w:val="Strong"/>
          <w:rFonts w:ascii="Times New Roman" w:hAnsi="Times New Roman" w:cs="Times New Roman"/>
          <w:b w:val="0"/>
          <w:sz w:val="24"/>
          <w:szCs w:val="24"/>
        </w:rPr>
        <w:t xml:space="preserve">Friedreichove ataksije </w:t>
      </w:r>
      <w:r>
        <w:rPr>
          <w:rStyle w:val="Strong"/>
          <w:rFonts w:ascii="Times New Roman" w:hAnsi="Times New Roman" w:cs="Times New Roman"/>
          <w:b w:val="0"/>
          <w:sz w:val="24"/>
          <w:szCs w:val="24"/>
        </w:rPr>
        <w:t xml:space="preserve">dovodi </w:t>
      </w:r>
      <w:r w:rsidR="001A1149" w:rsidRPr="00BE6765">
        <w:rPr>
          <w:rStyle w:val="Strong"/>
          <w:rFonts w:ascii="Times New Roman" w:hAnsi="Times New Roman" w:cs="Times New Roman"/>
          <w:b w:val="0"/>
          <w:sz w:val="24"/>
          <w:szCs w:val="24"/>
        </w:rPr>
        <w:t>do poremećaja govora tipa dizartrije, disfagije (27 do 64% oboljelih), nistagmusa, distonije, mišićne atrofije, atrofije optičkog živca (do 30%) i gubitka sluha (8 do 22% oboljelih).</w:t>
      </w:r>
      <w:r>
        <w:rPr>
          <w:rStyle w:val="Strong"/>
          <w:rFonts w:ascii="Times New Roman" w:hAnsi="Times New Roman" w:cs="Times New Roman"/>
          <w:b w:val="0"/>
          <w:sz w:val="24"/>
          <w:szCs w:val="24"/>
        </w:rPr>
        <w:t xml:space="preserve"> </w:t>
      </w:r>
    </w:p>
    <w:p w:rsidR="001A1149" w:rsidRPr="00BE6765" w:rsidRDefault="001A1149" w:rsidP="00D1275D">
      <w:pPr>
        <w:tabs>
          <w:tab w:val="left" w:pos="3030"/>
        </w:tabs>
        <w:spacing w:line="480" w:lineRule="auto"/>
        <w:ind w:firstLine="0"/>
        <w:rPr>
          <w:rStyle w:val="Strong"/>
          <w:rFonts w:ascii="Times New Roman" w:hAnsi="Times New Roman" w:cs="Times New Roman"/>
          <w:b w:val="0"/>
          <w:sz w:val="24"/>
          <w:szCs w:val="24"/>
        </w:rPr>
      </w:pPr>
      <w:r w:rsidRPr="00BE6765">
        <w:rPr>
          <w:rStyle w:val="Strong"/>
          <w:rFonts w:ascii="Times New Roman" w:hAnsi="Times New Roman" w:cs="Times New Roman"/>
          <w:b w:val="0"/>
          <w:sz w:val="24"/>
          <w:szCs w:val="24"/>
        </w:rPr>
        <w:t>Osim poremećaja vezanih za živčani sustav dolazi i do oštećenja srčanog mišića (odlaganje željeza zbog pomanjkanja frataksina), tj. razvoja hipertrofične kardiomiopatije. Pacijent ima</w:t>
      </w:r>
      <w:r w:rsidRPr="009F0FAD">
        <w:rPr>
          <w:rStyle w:val="Heading1Char"/>
          <w:rFonts w:ascii="Times New Roman" w:hAnsi="Times New Roman" w:cs="Times New Roman"/>
          <w:sz w:val="24"/>
          <w:szCs w:val="24"/>
        </w:rPr>
        <w:t xml:space="preserve"> </w:t>
      </w:r>
      <w:r w:rsidRPr="00BE6765">
        <w:rPr>
          <w:rStyle w:val="Strong"/>
          <w:rFonts w:ascii="Times New Roman" w:hAnsi="Times New Roman" w:cs="Times New Roman"/>
          <w:b w:val="0"/>
          <w:sz w:val="24"/>
          <w:szCs w:val="24"/>
        </w:rPr>
        <w:t>aritmije, palpitacije i dispneju te intoleranciju napora. Javlja se kod 40% oboljelih (9).</w:t>
      </w:r>
      <w:r>
        <w:rPr>
          <w:rStyle w:val="Strong"/>
          <w:rFonts w:ascii="Times New Roman" w:hAnsi="Times New Roman" w:cs="Times New Roman"/>
          <w:b w:val="0"/>
          <w:sz w:val="24"/>
          <w:szCs w:val="24"/>
        </w:rPr>
        <w:t xml:space="preserve"> </w:t>
      </w:r>
      <w:r w:rsidR="006B3DED">
        <w:rPr>
          <w:rStyle w:val="Strong"/>
          <w:rFonts w:ascii="Times New Roman" w:hAnsi="Times New Roman" w:cs="Times New Roman"/>
          <w:b w:val="0"/>
          <w:sz w:val="24"/>
          <w:szCs w:val="24"/>
        </w:rPr>
        <w:t xml:space="preserve">U nalazu EKG-a se vide negativni T-valovi, a ultrazvučno hipertrofija lijeve klijetke (10). </w:t>
      </w:r>
      <w:r w:rsidRPr="00BE6765">
        <w:rPr>
          <w:rStyle w:val="Strong"/>
          <w:rFonts w:ascii="Times New Roman" w:hAnsi="Times New Roman" w:cs="Times New Roman"/>
          <w:b w:val="0"/>
          <w:sz w:val="24"/>
          <w:szCs w:val="24"/>
        </w:rPr>
        <w:t>Komplikacije uzrokovane kardiomiopatijom najčešći su uzrok smrti pacijenata oboljelih od FA.</w:t>
      </w:r>
    </w:p>
    <w:p w:rsidR="001A1149" w:rsidRDefault="001A1149" w:rsidP="00D1275D">
      <w:pPr>
        <w:tabs>
          <w:tab w:val="left" w:pos="3030"/>
        </w:tabs>
        <w:spacing w:line="480" w:lineRule="auto"/>
        <w:ind w:firstLine="0"/>
        <w:rPr>
          <w:rStyle w:val="Strong"/>
          <w:rFonts w:ascii="Times New Roman" w:hAnsi="Times New Roman" w:cs="Times New Roman"/>
          <w:b w:val="0"/>
          <w:sz w:val="24"/>
          <w:szCs w:val="24"/>
        </w:rPr>
      </w:pPr>
      <w:r w:rsidRPr="00BE6765">
        <w:rPr>
          <w:rStyle w:val="Strong"/>
          <w:rFonts w:ascii="Times New Roman" w:hAnsi="Times New Roman" w:cs="Times New Roman"/>
          <w:b w:val="0"/>
          <w:sz w:val="24"/>
          <w:szCs w:val="24"/>
        </w:rPr>
        <w:t xml:space="preserve">Tijekom </w:t>
      </w:r>
      <w:r>
        <w:rPr>
          <w:rStyle w:val="Strong"/>
          <w:rFonts w:ascii="Times New Roman" w:hAnsi="Times New Roman" w:cs="Times New Roman"/>
          <w:b w:val="0"/>
          <w:sz w:val="24"/>
          <w:szCs w:val="24"/>
        </w:rPr>
        <w:t>napredovan</w:t>
      </w:r>
      <w:r w:rsidRPr="00BE6765">
        <w:rPr>
          <w:rStyle w:val="Strong"/>
          <w:rFonts w:ascii="Times New Roman" w:hAnsi="Times New Roman" w:cs="Times New Roman"/>
          <w:b w:val="0"/>
          <w:sz w:val="24"/>
          <w:szCs w:val="24"/>
        </w:rPr>
        <w:t>ja bolesti dolazi i do mišićno koštanih poremećaja poput kifoskolioze koja se javlja rano i to kod 60 do 80% oboljelih. Kod ranog javljanja skolioze česti su operativni zahvati (Cobbov kut &gt;40°). Deformiteti stopala javljaju se kod 52 do 74% oboljelih (</w:t>
      </w:r>
      <w:r w:rsidRPr="00BE6765">
        <w:rPr>
          <w:rStyle w:val="Strong"/>
          <w:rFonts w:ascii="Times New Roman" w:hAnsi="Times New Roman" w:cs="Times New Roman"/>
          <w:b w:val="0"/>
          <w:i/>
          <w:sz w:val="24"/>
          <w:szCs w:val="24"/>
        </w:rPr>
        <w:t>pes cavus i eqvinovarus</w:t>
      </w:r>
      <w:r w:rsidRPr="00BE6765">
        <w:rPr>
          <w:rStyle w:val="Strong"/>
          <w:rFonts w:ascii="Times New Roman" w:hAnsi="Times New Roman" w:cs="Times New Roman"/>
          <w:b w:val="0"/>
          <w:sz w:val="24"/>
          <w:szCs w:val="24"/>
        </w:rPr>
        <w:t xml:space="preserve">) i predstavljaju dodatni problem održavanju ravnoteže i hodanju (11). </w:t>
      </w:r>
      <w:r w:rsidR="00D1275D">
        <w:rPr>
          <w:rStyle w:val="Strong"/>
          <w:rFonts w:ascii="Times New Roman" w:hAnsi="Times New Roman" w:cs="Times New Roman"/>
          <w:b w:val="0"/>
          <w:sz w:val="24"/>
          <w:szCs w:val="24"/>
        </w:rPr>
        <w:t xml:space="preserve">Često je prisutna </w:t>
      </w:r>
      <w:r w:rsidRPr="00BE6765">
        <w:rPr>
          <w:rStyle w:val="Strong"/>
          <w:rFonts w:ascii="Times New Roman" w:hAnsi="Times New Roman" w:cs="Times New Roman"/>
          <w:b w:val="0"/>
          <w:sz w:val="24"/>
          <w:szCs w:val="24"/>
        </w:rPr>
        <w:t>i atrofija intrinzične muskulature šake (Friedreichova šaka) (</w:t>
      </w:r>
      <w:r w:rsidR="00BD5EA2">
        <w:rPr>
          <w:rStyle w:val="Strong"/>
          <w:rFonts w:ascii="Times New Roman" w:hAnsi="Times New Roman" w:cs="Times New Roman"/>
          <w:b w:val="0"/>
          <w:sz w:val="24"/>
          <w:szCs w:val="24"/>
        </w:rPr>
        <w:t>7</w:t>
      </w:r>
      <w:r w:rsidRPr="00BE6765">
        <w:rPr>
          <w:rStyle w:val="Strong"/>
          <w:rFonts w:ascii="Times New Roman" w:hAnsi="Times New Roman" w:cs="Times New Roman"/>
          <w:b w:val="0"/>
          <w:sz w:val="24"/>
          <w:szCs w:val="24"/>
        </w:rPr>
        <w:t xml:space="preserve">). </w:t>
      </w:r>
      <w:r w:rsidR="002177E7">
        <w:rPr>
          <w:rStyle w:val="Strong"/>
          <w:rFonts w:ascii="Times New Roman" w:hAnsi="Times New Roman" w:cs="Times New Roman"/>
          <w:b w:val="0"/>
          <w:sz w:val="24"/>
          <w:szCs w:val="24"/>
        </w:rPr>
        <w:t xml:space="preserve"> </w:t>
      </w:r>
      <w:r w:rsidRPr="00BE6765">
        <w:rPr>
          <w:rStyle w:val="Strong"/>
          <w:rFonts w:ascii="Times New Roman" w:hAnsi="Times New Roman" w:cs="Times New Roman"/>
          <w:b w:val="0"/>
          <w:sz w:val="24"/>
          <w:szCs w:val="24"/>
        </w:rPr>
        <w:t>Često su prisutni i metabolički poremećaji. Dijabetes razvija 8 do 32% oboljelih od FA. Pojava povišenog arterijskog tlaka prisutna je kod 23 do 53% oboljelih (11).</w:t>
      </w:r>
      <w:r w:rsidR="002177E7">
        <w:rPr>
          <w:rStyle w:val="Strong"/>
          <w:rFonts w:ascii="Times New Roman" w:hAnsi="Times New Roman" w:cs="Times New Roman"/>
          <w:b w:val="0"/>
          <w:sz w:val="24"/>
          <w:szCs w:val="24"/>
        </w:rPr>
        <w:t xml:space="preserve"> </w:t>
      </w:r>
      <w:r w:rsidRPr="00BE6765">
        <w:rPr>
          <w:rStyle w:val="Strong"/>
          <w:rFonts w:ascii="Times New Roman" w:hAnsi="Times New Roman" w:cs="Times New Roman"/>
          <w:b w:val="0"/>
          <w:sz w:val="24"/>
          <w:szCs w:val="24"/>
        </w:rPr>
        <w:t xml:space="preserve">Dva najčešća problema oboljelih od Friedreichove ataksije su poremećaj ravnoteže i poremećaj koordinacije pokreta. Kada su narušeni mehanizmi za održavanje ravnoteže i koordinacije narušen je i mehanizam hoda, a time je narušena i funkcionalna sposobnost bolesnika. Kliničku sliku dodatno otežava  deformacija </w:t>
      </w:r>
      <w:r w:rsidRPr="00BE6765">
        <w:rPr>
          <w:rStyle w:val="Strong"/>
          <w:rFonts w:ascii="Times New Roman" w:hAnsi="Times New Roman" w:cs="Times New Roman"/>
          <w:b w:val="0"/>
          <w:sz w:val="24"/>
          <w:szCs w:val="24"/>
        </w:rPr>
        <w:lastRenderedPageBreak/>
        <w:t>stopala.</w:t>
      </w:r>
      <w:r w:rsidR="002177E7">
        <w:rPr>
          <w:rStyle w:val="Strong"/>
          <w:rFonts w:ascii="Times New Roman" w:hAnsi="Times New Roman" w:cs="Times New Roman"/>
          <w:b w:val="0"/>
          <w:sz w:val="24"/>
          <w:szCs w:val="24"/>
        </w:rPr>
        <w:t xml:space="preserve"> </w:t>
      </w:r>
      <w:r w:rsidRPr="00BE6765">
        <w:rPr>
          <w:rStyle w:val="Strong"/>
          <w:rFonts w:ascii="Times New Roman" w:hAnsi="Times New Roman" w:cs="Times New Roman"/>
          <w:b w:val="0"/>
          <w:sz w:val="24"/>
          <w:szCs w:val="24"/>
        </w:rPr>
        <w:t>Sva ostala oboljenja koja se javljaju u sklopu Friedreichove ataksije postavljaju dodatne poteškoće bolesnicima u svakodnevnom funkcioniranju te i na njih treba obratiti pažnju u procesu planiranja i provođenja fizioterapijske intervencije.</w:t>
      </w:r>
    </w:p>
    <w:p w:rsidR="001A1149" w:rsidRPr="001A1149" w:rsidRDefault="001A1149" w:rsidP="00130380">
      <w:pPr>
        <w:ind w:firstLine="0"/>
        <w:rPr>
          <w:rFonts w:ascii="Times New Roman" w:hAnsi="Times New Roman" w:cs="Times New Roman"/>
          <w:b/>
          <w:sz w:val="24"/>
          <w:szCs w:val="24"/>
        </w:rPr>
      </w:pPr>
      <w:r w:rsidRPr="001A1149">
        <w:rPr>
          <w:rFonts w:ascii="Times New Roman" w:hAnsi="Times New Roman" w:cs="Times New Roman"/>
          <w:b/>
          <w:sz w:val="24"/>
          <w:szCs w:val="24"/>
        </w:rPr>
        <w:t xml:space="preserve">Fizioterapijska </w:t>
      </w:r>
      <w:r w:rsidR="007D6AD3">
        <w:rPr>
          <w:rFonts w:ascii="Times New Roman" w:hAnsi="Times New Roman" w:cs="Times New Roman"/>
          <w:b/>
          <w:sz w:val="24"/>
          <w:szCs w:val="24"/>
        </w:rPr>
        <w:t>procjena</w:t>
      </w:r>
      <w:r w:rsidRPr="001A1149">
        <w:rPr>
          <w:rFonts w:ascii="Times New Roman" w:hAnsi="Times New Roman" w:cs="Times New Roman"/>
          <w:b/>
          <w:sz w:val="24"/>
          <w:szCs w:val="24"/>
        </w:rPr>
        <w:t xml:space="preserve"> kod osoba s Friedreichovom ataksijom</w:t>
      </w:r>
    </w:p>
    <w:p w:rsidR="001A1149" w:rsidRDefault="001A1149" w:rsidP="00D1275D">
      <w:pPr>
        <w:tabs>
          <w:tab w:val="left" w:pos="3030"/>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Dobro provedena fizioterapijska procjena važna je za plan terapije te praćenje rezultata koji se postižu provođenjem fizioterapijske intervencije, a daje uvid u prisutna oštećenja, onesposobljenost bolesnika i probleme koje mu ta onesposobljenost predstavlja u svakodnevnom funkcioniranju. Fizioterapijska procjena pomaže u odabiru redoslijeda i oblika terapije. </w:t>
      </w:r>
      <w:r w:rsidRPr="0058454C">
        <w:rPr>
          <w:rFonts w:ascii="Times New Roman" w:hAnsi="Times New Roman" w:cs="Times New Roman"/>
          <w:sz w:val="24"/>
          <w:szCs w:val="24"/>
        </w:rPr>
        <w:t>Pregled fizioterapeuta treba biti usmjeren na potrebe bolesnika, poboljšanje stanja i usporavanje progresije bolesti (</w:t>
      </w:r>
      <w:r>
        <w:rPr>
          <w:rFonts w:ascii="Times New Roman" w:hAnsi="Times New Roman" w:cs="Times New Roman"/>
          <w:sz w:val="24"/>
          <w:szCs w:val="24"/>
        </w:rPr>
        <w:t>12</w:t>
      </w:r>
      <w:r w:rsidRPr="0058454C">
        <w:rPr>
          <w:rFonts w:ascii="Times New Roman" w:hAnsi="Times New Roman" w:cs="Times New Roman"/>
          <w:sz w:val="24"/>
          <w:szCs w:val="24"/>
        </w:rPr>
        <w:t xml:space="preserve">). </w:t>
      </w:r>
      <w:r>
        <w:rPr>
          <w:rFonts w:ascii="Times New Roman" w:hAnsi="Times New Roman" w:cs="Times New Roman"/>
          <w:sz w:val="24"/>
          <w:szCs w:val="24"/>
        </w:rPr>
        <w:t>Za procjenu stanja bolesti, motoričke i senzorne funkcije te procjenu onesposobljenosti danas je dostupno mnogo testova i ljestvica, a njihova vjerodostojnost i korelacija s tijekom bolesti još uvijek su predmet testiranja u nizu kliničkih studija.</w:t>
      </w:r>
      <w:r w:rsidR="00D1275D">
        <w:rPr>
          <w:rFonts w:ascii="Times New Roman" w:hAnsi="Times New Roman" w:cs="Times New Roman"/>
          <w:sz w:val="24"/>
          <w:szCs w:val="24"/>
        </w:rPr>
        <w:t xml:space="preserve"> </w:t>
      </w:r>
      <w:r>
        <w:rPr>
          <w:rFonts w:ascii="Times New Roman" w:hAnsi="Times New Roman" w:cs="Times New Roman"/>
          <w:sz w:val="24"/>
          <w:szCs w:val="24"/>
        </w:rPr>
        <w:t xml:space="preserve">U fizioterapijskoj procjeni naglasak je stavljen na funkcioniranje bolesnika u njegovom svakodnevnom životu. Iako će mnogi fizioterapeuti na prvo mjesto staviti važnost motoričkog funkcioniranja bolesnika, potrebno je obratiti pažnju i na sve ostale poremećaje koji mogu biti prisutni u sklopu Friedreichove ataksije (govor, vid, sluh, gutanje), a koji imaju veliki utjecaj na funkcioniranje bolesnika. Kako je kod ovih bolesnika moguća prisutnost hipertrofične kardiomiopatije potrebno je procijeniti u kojoj mjeri bolesnik može biti opterećen za vrijeme tretmana. Također je važno pažnju obratiti na stupanj razvoja skolioze koja je prisutna kod više od polovice oboljelih kao i </w:t>
      </w:r>
      <w:r>
        <w:rPr>
          <w:rFonts w:ascii="Times New Roman" w:hAnsi="Times New Roman" w:cs="Times New Roman"/>
          <w:i/>
          <w:sz w:val="24"/>
          <w:szCs w:val="24"/>
        </w:rPr>
        <w:t>pes cavus</w:t>
      </w:r>
      <w:r>
        <w:rPr>
          <w:rFonts w:ascii="Times New Roman" w:hAnsi="Times New Roman" w:cs="Times New Roman"/>
          <w:sz w:val="24"/>
          <w:szCs w:val="24"/>
        </w:rPr>
        <w:t xml:space="preserve"> koji dodatno otežava hodanje i održavanje ravnoteže. Kako je razvoj Friedreichove ataksije moguć već nakon druge godine života, u vrijeme kada još </w:t>
      </w:r>
      <w:r w:rsidR="00017181">
        <w:rPr>
          <w:rFonts w:ascii="Times New Roman" w:hAnsi="Times New Roman" w:cs="Times New Roman"/>
          <w:sz w:val="24"/>
          <w:szCs w:val="24"/>
        </w:rPr>
        <w:t>uvijek traje razvoj malog mozga</w:t>
      </w:r>
      <w:r>
        <w:rPr>
          <w:rFonts w:ascii="Times New Roman" w:hAnsi="Times New Roman" w:cs="Times New Roman"/>
          <w:sz w:val="24"/>
          <w:szCs w:val="24"/>
        </w:rPr>
        <w:t>, nužan je oprez u procjeni koordinacije i fine motorike jer su usko povezane sa sazrijevanjem živčanog sustava.</w:t>
      </w:r>
    </w:p>
    <w:p w:rsidR="001A1149" w:rsidRDefault="001A1149" w:rsidP="00D1275D">
      <w:pPr>
        <w:shd w:val="clear" w:color="auto" w:fill="FFFFFF"/>
        <w:spacing w:line="480" w:lineRule="auto"/>
        <w:ind w:left="-60" w:right="300"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Procjenjujući sposobnost bolesnika ne uzimaju se u obzir samo motorički parametri poput snage, brzine i pokretljivosti, nego i sposobnost neuromišićne kontrole (kroz ravnotežu, koordinaciju i preciznost i efikasnost pokreta).</w:t>
      </w:r>
    </w:p>
    <w:p w:rsidR="001A1149" w:rsidRDefault="001A1149" w:rsidP="00D1275D">
      <w:pPr>
        <w:shd w:val="clear" w:color="auto" w:fill="FFFFFF"/>
        <w:spacing w:line="480" w:lineRule="auto"/>
        <w:ind w:left="-60" w:right="300" w:firstLine="0"/>
        <w:textAlignment w:val="baseline"/>
        <w:rPr>
          <w:rFonts w:ascii="Times New Roman" w:hAnsi="Times New Roman" w:cs="Times New Roman"/>
          <w:sz w:val="24"/>
          <w:szCs w:val="24"/>
        </w:rPr>
      </w:pPr>
      <w:r>
        <w:rPr>
          <w:rFonts w:ascii="Times New Roman" w:hAnsi="Times New Roman" w:cs="Times New Roman"/>
          <w:sz w:val="24"/>
          <w:szCs w:val="24"/>
        </w:rPr>
        <w:t xml:space="preserve">U </w:t>
      </w:r>
      <w:r w:rsidRPr="00D1275D">
        <w:rPr>
          <w:rFonts w:ascii="Times New Roman" w:hAnsi="Times New Roman" w:cs="Times New Roman"/>
          <w:sz w:val="24"/>
          <w:szCs w:val="24"/>
          <w:u w:val="single"/>
        </w:rPr>
        <w:t>procjeni hoda</w:t>
      </w:r>
      <w:r>
        <w:rPr>
          <w:rFonts w:ascii="Times New Roman" w:hAnsi="Times New Roman" w:cs="Times New Roman"/>
          <w:sz w:val="24"/>
          <w:szCs w:val="24"/>
        </w:rPr>
        <w:t xml:space="preserve"> promatra se brzina hoda, duljina koraka, razmak između stopala,  simetričnost koraka i neovisnost u hodanju. Procjena ravnoteže provodi se u ležećem, sjedećem i stojećem položaju te po potrebi u svakom prijelazu između tih položaja. Posebno treba paziti na faze prijelaza u vertikalizaciji kod malog djeteta. Procjena ravnoteže u stajanju provodi se sa otvorenim i zatvorenim očima, na obje noge u raznim stavovima, na jednoj nozi, na prstima i petama. Ova procjena daje uvid u stanje ekvilibrijskih reakcija, reakcija uspravljanja i zaštitnih reakcija. Procjenjujući koordinaciju gleda se sposobnost izvođenja diskretnih, finih i ciljanih pokreta. Analizira se sposobnost kontrole mišića, harmoničnost i sigurnost pokreta (motoričke funkcije). Procjena refleksnih aktivnosti procjenjuje odsutnost refleksa i prisutnost patoloških refleksa (miotatski, abdominalni, pozitivan Babinski). Kod bolesnika s Friedreichovom ataksijim slabija je refleksna aktivnost donjih ekstremiteta. Potrebno je provesti procjenu senzornog integriteta i procjenu eventualnog gubitka sluha, smetnji gutanja, dizartrije i smanjenja vidnog polja.</w:t>
      </w:r>
    </w:p>
    <w:p w:rsidR="001A1149" w:rsidRDefault="001A1149" w:rsidP="00562F0C">
      <w:pPr>
        <w:tabs>
          <w:tab w:val="left" w:pos="3030"/>
        </w:tabs>
        <w:spacing w:line="480" w:lineRule="auto"/>
        <w:ind w:firstLine="0"/>
        <w:rPr>
          <w:rFonts w:ascii="Times New Roman" w:hAnsi="Times New Roman" w:cs="Times New Roman"/>
          <w:sz w:val="24"/>
          <w:szCs w:val="24"/>
        </w:rPr>
      </w:pPr>
      <w:r w:rsidRPr="00D1275D">
        <w:rPr>
          <w:rFonts w:ascii="Times New Roman" w:hAnsi="Times New Roman" w:cs="Times New Roman"/>
          <w:sz w:val="24"/>
          <w:szCs w:val="24"/>
          <w:u w:val="single"/>
        </w:rPr>
        <w:t>Klinički testovi</w:t>
      </w:r>
      <w:r>
        <w:rPr>
          <w:rFonts w:ascii="Times New Roman" w:hAnsi="Times New Roman" w:cs="Times New Roman"/>
          <w:sz w:val="24"/>
          <w:szCs w:val="24"/>
        </w:rPr>
        <w:t xml:space="preserve"> koji se koriste u  pregledu neuroloških bolesnika, brzi su i daju uvid u prisutne poremećaje. Koordinaciju gornjih ekstremiteta ispitujemo testovima prst-nos</w:t>
      </w:r>
      <w:r w:rsidR="00017181">
        <w:rPr>
          <w:rFonts w:ascii="Times New Roman" w:hAnsi="Times New Roman" w:cs="Times New Roman"/>
          <w:sz w:val="24"/>
          <w:szCs w:val="24"/>
        </w:rPr>
        <w:t xml:space="preserve"> (13), prst-prst</w:t>
      </w:r>
      <w:r>
        <w:rPr>
          <w:rFonts w:ascii="Times New Roman" w:hAnsi="Times New Roman" w:cs="Times New Roman"/>
          <w:sz w:val="24"/>
          <w:szCs w:val="24"/>
        </w:rPr>
        <w:t>, prst-nos-prst ispitivača</w:t>
      </w:r>
      <w:r w:rsidR="00017181">
        <w:rPr>
          <w:rFonts w:ascii="Times New Roman" w:hAnsi="Times New Roman" w:cs="Times New Roman"/>
          <w:sz w:val="24"/>
          <w:szCs w:val="24"/>
        </w:rPr>
        <w:t xml:space="preserve"> (7)</w:t>
      </w:r>
      <w:r w:rsidR="00D1275D">
        <w:rPr>
          <w:rFonts w:ascii="Times New Roman" w:hAnsi="Times New Roman" w:cs="Times New Roman"/>
          <w:sz w:val="24"/>
          <w:szCs w:val="24"/>
        </w:rPr>
        <w:t>, dok nam</w:t>
      </w:r>
      <w:r w:rsidR="00017181">
        <w:rPr>
          <w:rFonts w:ascii="Times New Roman" w:hAnsi="Times New Roman" w:cs="Times New Roman"/>
          <w:sz w:val="24"/>
          <w:szCs w:val="24"/>
        </w:rPr>
        <w:t xml:space="preserve"> </w:t>
      </w:r>
      <w:r w:rsidR="00D1275D">
        <w:rPr>
          <w:rFonts w:ascii="Times New Roman" w:hAnsi="Times New Roman" w:cs="Times New Roman"/>
          <w:sz w:val="24"/>
          <w:szCs w:val="24"/>
        </w:rPr>
        <w:t>test</w:t>
      </w:r>
      <w:r>
        <w:rPr>
          <w:rFonts w:ascii="Times New Roman" w:hAnsi="Times New Roman" w:cs="Times New Roman"/>
          <w:sz w:val="24"/>
          <w:szCs w:val="24"/>
        </w:rPr>
        <w:t xml:space="preserve"> peta-koljeno služi za procjenu koordinacije donjih ekstremiteta</w:t>
      </w:r>
      <w:r w:rsidR="00017181">
        <w:rPr>
          <w:rFonts w:ascii="Times New Roman" w:hAnsi="Times New Roman" w:cs="Times New Roman"/>
          <w:sz w:val="24"/>
          <w:szCs w:val="24"/>
        </w:rPr>
        <w:t xml:space="preserve"> (13). Ispituje se dijadohokineza(13)</w:t>
      </w:r>
      <w:r>
        <w:rPr>
          <w:rFonts w:ascii="Times New Roman" w:hAnsi="Times New Roman" w:cs="Times New Roman"/>
          <w:sz w:val="24"/>
          <w:szCs w:val="24"/>
        </w:rPr>
        <w:t xml:space="preserve"> provodi test trunkalne ataksije</w:t>
      </w:r>
      <w:r w:rsidR="00017181">
        <w:rPr>
          <w:rFonts w:ascii="Times New Roman" w:hAnsi="Times New Roman" w:cs="Times New Roman"/>
          <w:sz w:val="24"/>
          <w:szCs w:val="24"/>
        </w:rPr>
        <w:t xml:space="preserve"> (7)</w:t>
      </w:r>
      <w:r>
        <w:rPr>
          <w:rFonts w:ascii="Times New Roman" w:hAnsi="Times New Roman" w:cs="Times New Roman"/>
          <w:sz w:val="24"/>
          <w:szCs w:val="24"/>
        </w:rPr>
        <w:t>, Gordon-Holmesov pokus</w:t>
      </w:r>
      <w:r w:rsidR="002F014C">
        <w:rPr>
          <w:rFonts w:ascii="Times New Roman" w:hAnsi="Times New Roman" w:cs="Times New Roman"/>
          <w:sz w:val="24"/>
          <w:szCs w:val="24"/>
        </w:rPr>
        <w:t xml:space="preserve"> </w:t>
      </w:r>
      <w:r>
        <w:rPr>
          <w:rFonts w:ascii="Times New Roman" w:hAnsi="Times New Roman" w:cs="Times New Roman"/>
          <w:sz w:val="24"/>
          <w:szCs w:val="24"/>
        </w:rPr>
        <w:t xml:space="preserve"> ili fenomen odboja</w:t>
      </w:r>
      <w:r w:rsidR="002F014C">
        <w:rPr>
          <w:rFonts w:ascii="Times New Roman" w:hAnsi="Times New Roman" w:cs="Times New Roman"/>
          <w:sz w:val="24"/>
          <w:szCs w:val="24"/>
        </w:rPr>
        <w:t xml:space="preserve"> (13)</w:t>
      </w:r>
      <w:r>
        <w:rPr>
          <w:rFonts w:ascii="Times New Roman" w:hAnsi="Times New Roman" w:cs="Times New Roman"/>
          <w:sz w:val="24"/>
          <w:szCs w:val="24"/>
        </w:rPr>
        <w:t xml:space="preserve"> te Baranyjev pokus</w:t>
      </w:r>
      <w:r w:rsidR="002F014C">
        <w:rPr>
          <w:rFonts w:ascii="Times New Roman" w:hAnsi="Times New Roman" w:cs="Times New Roman"/>
          <w:sz w:val="24"/>
          <w:szCs w:val="24"/>
        </w:rPr>
        <w:t xml:space="preserve"> (7)</w:t>
      </w:r>
      <w:r>
        <w:rPr>
          <w:rFonts w:ascii="Times New Roman" w:hAnsi="Times New Roman" w:cs="Times New Roman"/>
          <w:sz w:val="24"/>
          <w:szCs w:val="24"/>
        </w:rPr>
        <w:t xml:space="preserve">. </w:t>
      </w:r>
      <w:bookmarkStart w:id="0" w:name="_Toc436733708"/>
      <w:r>
        <w:rPr>
          <w:rFonts w:ascii="Times New Roman" w:hAnsi="Times New Roman" w:cs="Times New Roman"/>
          <w:sz w:val="24"/>
        </w:rPr>
        <w:t>Ispituje se ravnoteža</w:t>
      </w:r>
      <w:r w:rsidRPr="009A0A23">
        <w:rPr>
          <w:rFonts w:ascii="Times New Roman" w:hAnsi="Times New Roman" w:cs="Times New Roman"/>
          <w:sz w:val="24"/>
        </w:rPr>
        <w:t xml:space="preserve"> u hodu i stajanju</w:t>
      </w:r>
      <w:bookmarkEnd w:id="0"/>
      <w:r>
        <w:rPr>
          <w:rFonts w:ascii="Times New Roman" w:hAnsi="Times New Roman" w:cs="Times New Roman"/>
          <w:sz w:val="24"/>
        </w:rPr>
        <w:t xml:space="preserve">. </w:t>
      </w:r>
      <w:r w:rsidRPr="002B0164">
        <w:rPr>
          <w:rFonts w:ascii="Times New Roman" w:hAnsi="Times New Roman" w:cs="Times New Roman"/>
          <w:sz w:val="24"/>
          <w:szCs w:val="24"/>
        </w:rPr>
        <w:t>Manji poremećaji koordinacije tijela i ravnoteže doći će do izražaja u stajanju, a</w:t>
      </w:r>
      <w:r>
        <w:rPr>
          <w:rFonts w:ascii="Times New Roman" w:hAnsi="Times New Roman" w:cs="Times New Roman"/>
          <w:sz w:val="24"/>
          <w:szCs w:val="24"/>
        </w:rPr>
        <w:t xml:space="preserve"> veći</w:t>
      </w:r>
      <w:r w:rsidRPr="002B0164">
        <w:rPr>
          <w:rFonts w:ascii="Times New Roman" w:hAnsi="Times New Roman" w:cs="Times New Roman"/>
          <w:sz w:val="24"/>
          <w:szCs w:val="24"/>
        </w:rPr>
        <w:t xml:space="preserve"> poremećaji koordinacije tijela u promjenama položaja tijela (ležeći-sjedeći, sjedeći-stojeći, hod).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Provodi se pokus stajanja ili Rombergov znak, </w:t>
      </w:r>
      <w:r w:rsidR="00603664">
        <w:rPr>
          <w:rFonts w:ascii="Times New Roman" w:hAnsi="Times New Roman" w:cs="Times New Roman"/>
          <w:sz w:val="24"/>
          <w:szCs w:val="24"/>
        </w:rPr>
        <w:t>test stajanja u tandem položaju (13),</w:t>
      </w:r>
      <w:r>
        <w:rPr>
          <w:rFonts w:ascii="Times New Roman" w:hAnsi="Times New Roman" w:cs="Times New Roman"/>
          <w:sz w:val="24"/>
          <w:szCs w:val="24"/>
        </w:rPr>
        <w:t xml:space="preserve"> Unterbergov pokus stupanja</w:t>
      </w:r>
      <w:r w:rsidR="00603664">
        <w:rPr>
          <w:rFonts w:ascii="Times New Roman" w:hAnsi="Times New Roman" w:cs="Times New Roman"/>
          <w:sz w:val="24"/>
          <w:szCs w:val="24"/>
        </w:rPr>
        <w:t xml:space="preserve"> (14)</w:t>
      </w:r>
      <w:r>
        <w:rPr>
          <w:rFonts w:ascii="Times New Roman" w:hAnsi="Times New Roman" w:cs="Times New Roman"/>
          <w:sz w:val="24"/>
          <w:szCs w:val="24"/>
        </w:rPr>
        <w:t>, pokus hodanja, tandem hod te brzo okretanje u hodu u svrh</w:t>
      </w:r>
      <w:r w:rsidR="00603664">
        <w:rPr>
          <w:rFonts w:ascii="Times New Roman" w:hAnsi="Times New Roman" w:cs="Times New Roman"/>
          <w:sz w:val="24"/>
          <w:szCs w:val="24"/>
        </w:rPr>
        <w:t>u provjere održavanja ravnoteže (7).</w:t>
      </w:r>
      <w:r w:rsidR="002177E7">
        <w:rPr>
          <w:rFonts w:ascii="Times New Roman" w:hAnsi="Times New Roman" w:cs="Times New Roman"/>
          <w:sz w:val="24"/>
          <w:szCs w:val="24"/>
        </w:rPr>
        <w:t xml:space="preserve"> </w:t>
      </w:r>
      <w:r>
        <w:rPr>
          <w:rFonts w:ascii="Times New Roman" w:hAnsi="Times New Roman" w:cs="Times New Roman"/>
          <w:sz w:val="24"/>
          <w:szCs w:val="24"/>
        </w:rPr>
        <w:t>Provodeći ove testove osim koordinacije i mogućnosti održavanja ravnoteže promatra se držanje tijela, otkloni tijela, finoća izvođenja pokreta, ciljanost pokreta, započinjanje i završavanje pokreta. Za vrijeme izvođenja testa ispitanika se može lagano gurnuti što dovodi do gubitka ravnoteže na stranu oštećenja ukoliko ono postoji. Ako postoji oštećenje</w:t>
      </w:r>
      <w:r w:rsidRPr="00CD1E86">
        <w:rPr>
          <w:rFonts w:ascii="Times New Roman" w:hAnsi="Times New Roman" w:cs="Times New Roman"/>
          <w:sz w:val="24"/>
          <w:szCs w:val="24"/>
        </w:rPr>
        <w:t xml:space="preserve"> perifernog živčanog sustava i lemiskalnog puta </w:t>
      </w:r>
      <w:r>
        <w:rPr>
          <w:rFonts w:ascii="Times New Roman" w:hAnsi="Times New Roman" w:cs="Times New Roman"/>
          <w:sz w:val="24"/>
          <w:szCs w:val="24"/>
        </w:rPr>
        <w:t xml:space="preserve">održavanje ravnoteže se kompenzira otvorenim očima </w:t>
      </w:r>
      <w:r w:rsidRPr="00CD1E86">
        <w:rPr>
          <w:rFonts w:ascii="Times New Roman" w:hAnsi="Times New Roman" w:cs="Times New Roman"/>
          <w:sz w:val="24"/>
          <w:szCs w:val="24"/>
        </w:rPr>
        <w:t xml:space="preserve">pa </w:t>
      </w:r>
      <w:r>
        <w:rPr>
          <w:rFonts w:ascii="Times New Roman" w:hAnsi="Times New Roman" w:cs="Times New Roman"/>
          <w:sz w:val="24"/>
          <w:szCs w:val="24"/>
        </w:rPr>
        <w:t xml:space="preserve">ispitanik </w:t>
      </w:r>
      <w:r w:rsidRPr="00CD1E86">
        <w:rPr>
          <w:rFonts w:ascii="Times New Roman" w:hAnsi="Times New Roman" w:cs="Times New Roman"/>
          <w:sz w:val="24"/>
          <w:szCs w:val="24"/>
        </w:rPr>
        <w:t>test</w:t>
      </w:r>
      <w:r>
        <w:rPr>
          <w:rFonts w:ascii="Times New Roman" w:hAnsi="Times New Roman" w:cs="Times New Roman"/>
          <w:sz w:val="24"/>
          <w:szCs w:val="24"/>
        </w:rPr>
        <w:t xml:space="preserve"> treba izvoditi i </w:t>
      </w:r>
      <w:r w:rsidR="00603664">
        <w:rPr>
          <w:rFonts w:ascii="Times New Roman" w:hAnsi="Times New Roman" w:cs="Times New Roman"/>
          <w:sz w:val="24"/>
          <w:szCs w:val="24"/>
        </w:rPr>
        <w:t xml:space="preserve">zatvorenih očiju (7). </w:t>
      </w:r>
      <w:r>
        <w:rPr>
          <w:rFonts w:ascii="Times New Roman" w:hAnsi="Times New Roman" w:cs="Times New Roman"/>
          <w:sz w:val="24"/>
          <w:szCs w:val="24"/>
        </w:rPr>
        <w:t>Provode se još i testovi pisanja bez oslanjanja ruke te pokus na stabilizaciju pogleda</w:t>
      </w:r>
      <w:r w:rsidR="00603664">
        <w:rPr>
          <w:rFonts w:ascii="Times New Roman" w:hAnsi="Times New Roman" w:cs="Times New Roman"/>
          <w:sz w:val="24"/>
          <w:szCs w:val="24"/>
        </w:rPr>
        <w:t xml:space="preserve"> u svrhu testiranja nistagmusa (7).</w:t>
      </w:r>
    </w:p>
    <w:p w:rsidR="001A1149" w:rsidRDefault="001A1149" w:rsidP="00562F0C">
      <w:pPr>
        <w:tabs>
          <w:tab w:val="left" w:pos="3030"/>
        </w:tabs>
        <w:spacing w:line="480" w:lineRule="auto"/>
        <w:ind w:firstLine="0"/>
        <w:rPr>
          <w:rFonts w:ascii="Times New Roman" w:hAnsi="Times New Roman" w:cs="Times New Roman"/>
          <w:b/>
          <w:sz w:val="24"/>
          <w:szCs w:val="24"/>
        </w:rPr>
      </w:pPr>
      <w:r w:rsidRPr="00562F0C">
        <w:rPr>
          <w:rFonts w:ascii="Times New Roman" w:hAnsi="Times New Roman" w:cs="Times New Roman"/>
          <w:sz w:val="24"/>
          <w:u w:val="single"/>
        </w:rPr>
        <w:t>Funkcionalni testovi i mjerenja</w:t>
      </w:r>
      <w:r>
        <w:rPr>
          <w:rFonts w:ascii="Times New Roman" w:hAnsi="Times New Roman" w:cs="Times New Roman"/>
          <w:sz w:val="24"/>
        </w:rPr>
        <w:t xml:space="preserve"> </w:t>
      </w:r>
      <w:r w:rsidRPr="006976F8">
        <w:rPr>
          <w:rFonts w:ascii="Times New Roman" w:hAnsi="Times New Roman" w:cs="Times New Roman"/>
          <w:sz w:val="24"/>
        </w:rPr>
        <w:t xml:space="preserve">kod </w:t>
      </w:r>
      <w:r w:rsidRPr="006976F8">
        <w:rPr>
          <w:rFonts w:ascii="Times New Roman" w:hAnsi="Times New Roman" w:cs="Times New Roman"/>
          <w:sz w:val="24"/>
          <w:szCs w:val="24"/>
        </w:rPr>
        <w:t>oboljelih od Friedreichove ataksije provode se prvenstveno u svrhu dobivanja uvida u nezavisnost pri svakodnevnim funkcionalnim aktivnostima.</w:t>
      </w:r>
      <w:r>
        <w:rPr>
          <w:rFonts w:ascii="Times New Roman" w:hAnsi="Times New Roman" w:cs="Times New Roman"/>
          <w:sz w:val="24"/>
          <w:szCs w:val="24"/>
        </w:rPr>
        <w:t xml:space="preserve"> </w:t>
      </w:r>
      <w:r w:rsidRPr="006976F8">
        <w:rPr>
          <w:rFonts w:ascii="Times New Roman" w:hAnsi="Times New Roman" w:cs="Times New Roman"/>
          <w:sz w:val="24"/>
          <w:szCs w:val="24"/>
        </w:rPr>
        <w:t>Mjerenja koja se najčešće koriste u fizioterapiji oboljelih od FA su mjerenje opsega pokreta (indirektni pokazatelj</w:t>
      </w:r>
      <w:r>
        <w:rPr>
          <w:rFonts w:ascii="Times New Roman" w:hAnsi="Times New Roman" w:cs="Times New Roman"/>
          <w:sz w:val="24"/>
          <w:szCs w:val="24"/>
        </w:rPr>
        <w:t>, govori o stanju na koštano-zglobnom sustavu</w:t>
      </w:r>
      <w:r w:rsidRPr="006976F8">
        <w:rPr>
          <w:rFonts w:ascii="Times New Roman" w:hAnsi="Times New Roman" w:cs="Times New Roman"/>
          <w:sz w:val="24"/>
          <w:szCs w:val="24"/>
        </w:rPr>
        <w:t>), Bergova skala ravnoteže</w:t>
      </w:r>
      <w:r w:rsidR="00E4655C">
        <w:rPr>
          <w:rFonts w:ascii="Times New Roman" w:hAnsi="Times New Roman" w:cs="Times New Roman"/>
          <w:sz w:val="24"/>
          <w:szCs w:val="24"/>
        </w:rPr>
        <w:t xml:space="preserve"> (12) </w:t>
      </w:r>
      <w:r>
        <w:rPr>
          <w:rFonts w:ascii="Times New Roman" w:hAnsi="Times New Roman" w:cs="Times New Roman"/>
          <w:sz w:val="24"/>
          <w:szCs w:val="24"/>
        </w:rPr>
        <w:t>koja nam daje uvid u mogućnost održavanja ravnoteže za vrijeme promjene</w:t>
      </w:r>
      <w:r w:rsidRPr="009F0FAD">
        <w:rPr>
          <w:rFonts w:ascii="Times New Roman" w:hAnsi="Times New Roman" w:cs="Times New Roman"/>
          <w:sz w:val="24"/>
          <w:szCs w:val="24"/>
        </w:rPr>
        <w:t xml:space="preserve"> </w:t>
      </w:r>
      <w:r w:rsidRPr="006976F8">
        <w:rPr>
          <w:rFonts w:ascii="Times New Roman" w:hAnsi="Times New Roman" w:cs="Times New Roman"/>
          <w:sz w:val="24"/>
          <w:szCs w:val="24"/>
        </w:rPr>
        <w:t>skala ravnoteže</w:t>
      </w:r>
      <w:r>
        <w:rPr>
          <w:rFonts w:ascii="Times New Roman" w:hAnsi="Times New Roman" w:cs="Times New Roman"/>
          <w:sz w:val="24"/>
          <w:szCs w:val="24"/>
        </w:rPr>
        <w:t xml:space="preserve"> koja nam daje uvid u mogućnost održavanja ravnoteže za vrijeme promjene položaja i pokazuje nam razinu rizika od pada,</w:t>
      </w:r>
      <w:r w:rsidRPr="006976F8">
        <w:rPr>
          <w:rFonts w:ascii="Times New Roman" w:hAnsi="Times New Roman" w:cs="Times New Roman"/>
          <w:sz w:val="24"/>
          <w:szCs w:val="24"/>
        </w:rPr>
        <w:t xml:space="preserve"> Barthelov indeks</w:t>
      </w:r>
      <w:r>
        <w:rPr>
          <w:rFonts w:ascii="Times New Roman" w:hAnsi="Times New Roman" w:cs="Times New Roman"/>
          <w:sz w:val="24"/>
          <w:szCs w:val="24"/>
        </w:rPr>
        <w:t xml:space="preserve"> daje uvid u stupanj neovisnosti o tuđoj pomoći</w:t>
      </w:r>
      <w:r w:rsidRPr="006976F8">
        <w:rPr>
          <w:rFonts w:ascii="Times New Roman" w:hAnsi="Times New Roman" w:cs="Times New Roman"/>
          <w:sz w:val="24"/>
          <w:szCs w:val="24"/>
        </w:rPr>
        <w:t>, Funkcionalna mjera neovisnosti</w:t>
      </w:r>
      <w:r>
        <w:rPr>
          <w:rFonts w:ascii="Times New Roman" w:hAnsi="Times New Roman" w:cs="Times New Roman"/>
          <w:sz w:val="24"/>
          <w:szCs w:val="24"/>
        </w:rPr>
        <w:t xml:space="preserve"> (FIM) za procjenu sposobnosti i neovisnosti bolesnika u svakodnevnom funkcioniranju te</w:t>
      </w:r>
      <w:r w:rsidR="00E4655C">
        <w:rPr>
          <w:rFonts w:ascii="Times New Roman" w:hAnsi="Times New Roman" w:cs="Times New Roman"/>
          <w:sz w:val="24"/>
          <w:szCs w:val="24"/>
        </w:rPr>
        <w:t xml:space="preserve"> skala motoričke procjene (12).</w:t>
      </w:r>
    </w:p>
    <w:p w:rsidR="001A1149" w:rsidRDefault="001A1149" w:rsidP="00562F0C">
      <w:pPr>
        <w:spacing w:line="480" w:lineRule="auto"/>
        <w:ind w:firstLine="0"/>
        <w:rPr>
          <w:rFonts w:ascii="Times New Roman" w:hAnsi="Times New Roman" w:cs="Times New Roman"/>
          <w:sz w:val="24"/>
          <w:szCs w:val="24"/>
        </w:rPr>
      </w:pPr>
      <w:r w:rsidRPr="00562F0C">
        <w:rPr>
          <w:rFonts w:ascii="Times New Roman" w:hAnsi="Times New Roman" w:cs="Times New Roman"/>
          <w:sz w:val="24"/>
          <w:u w:val="single"/>
        </w:rPr>
        <w:t>Ljestvice za procjenu težine bolesti</w:t>
      </w:r>
      <w:r>
        <w:rPr>
          <w:rFonts w:ascii="Times New Roman" w:hAnsi="Times New Roman" w:cs="Times New Roman"/>
          <w:sz w:val="24"/>
        </w:rPr>
        <w:t xml:space="preserve"> </w:t>
      </w:r>
      <w:r w:rsidRPr="0098708B">
        <w:rPr>
          <w:rFonts w:ascii="Times New Roman" w:hAnsi="Times New Roman" w:cs="Times New Roman"/>
          <w:sz w:val="24"/>
        </w:rPr>
        <w:t>nastale su</w:t>
      </w:r>
      <w:r>
        <w:rPr>
          <w:rFonts w:ascii="Times New Roman" w:hAnsi="Times New Roman" w:cs="Times New Roman"/>
          <w:sz w:val="24"/>
        </w:rPr>
        <w:t xml:space="preserve"> u</w:t>
      </w:r>
      <w:r w:rsidRPr="002B0164">
        <w:rPr>
          <w:rFonts w:ascii="Times New Roman" w:hAnsi="Times New Roman" w:cs="Times New Roman"/>
          <w:sz w:val="24"/>
          <w:szCs w:val="24"/>
        </w:rPr>
        <w:t xml:space="preserve"> </w:t>
      </w:r>
      <w:r w:rsidRPr="0098708B">
        <w:rPr>
          <w:rFonts w:ascii="Times New Roman" w:hAnsi="Times New Roman" w:cs="Times New Roman"/>
          <w:sz w:val="24"/>
          <w:szCs w:val="24"/>
        </w:rPr>
        <w:t>težnji struke da se stvori standardni instrument za mjerenje uspjeha liječenja cerebelarnih ataksija kao i za provođenje kliničkih istraživanja,</w:t>
      </w:r>
      <w:r>
        <w:rPr>
          <w:rFonts w:ascii="Times New Roman" w:hAnsi="Times New Roman" w:cs="Times New Roman"/>
          <w:sz w:val="24"/>
          <w:szCs w:val="24"/>
        </w:rPr>
        <w:t xml:space="preserve"> </w:t>
      </w:r>
      <w:r w:rsidRPr="0098708B">
        <w:rPr>
          <w:rFonts w:ascii="Times New Roman" w:hAnsi="Times New Roman" w:cs="Times New Roman"/>
          <w:sz w:val="24"/>
          <w:szCs w:val="24"/>
        </w:rPr>
        <w:t>1993. godine u Van</w:t>
      </w:r>
      <w:r w:rsidR="00562F0C">
        <w:rPr>
          <w:rFonts w:ascii="Times New Roman" w:hAnsi="Times New Roman" w:cs="Times New Roman"/>
          <w:sz w:val="24"/>
          <w:szCs w:val="24"/>
        </w:rPr>
        <w:t>couveru na Neurološkom kongresu Svjetskog udruženja</w:t>
      </w:r>
      <w:r w:rsidRPr="0098708B">
        <w:rPr>
          <w:rFonts w:ascii="Times New Roman" w:hAnsi="Times New Roman" w:cs="Times New Roman"/>
          <w:sz w:val="24"/>
          <w:szCs w:val="24"/>
        </w:rPr>
        <w:t xml:space="preserve"> za neurologiju</w:t>
      </w:r>
      <w:r>
        <w:rPr>
          <w:rFonts w:ascii="Times New Roman" w:hAnsi="Times New Roman" w:cs="Times New Roman"/>
          <w:sz w:val="24"/>
          <w:szCs w:val="24"/>
        </w:rPr>
        <w:t xml:space="preserve"> </w:t>
      </w:r>
      <w:r w:rsidRPr="0098708B">
        <w:rPr>
          <w:rFonts w:ascii="Times New Roman" w:hAnsi="Times New Roman" w:cs="Times New Roman"/>
          <w:sz w:val="24"/>
          <w:szCs w:val="24"/>
        </w:rPr>
        <w:t xml:space="preserve">usvojena je prva takva ljestvica, </w:t>
      </w:r>
      <w:r w:rsidRPr="0098708B">
        <w:rPr>
          <w:rFonts w:ascii="Times New Roman" w:hAnsi="Times New Roman" w:cs="Times New Roman"/>
          <w:i/>
          <w:sz w:val="24"/>
          <w:szCs w:val="24"/>
        </w:rPr>
        <w:t xml:space="preserve">International Cooperative Ataxia Rating Scale </w:t>
      </w:r>
      <w:r w:rsidRPr="0098708B">
        <w:rPr>
          <w:rFonts w:ascii="Times New Roman" w:hAnsi="Times New Roman" w:cs="Times New Roman"/>
          <w:sz w:val="24"/>
          <w:szCs w:val="24"/>
        </w:rPr>
        <w:t xml:space="preserve">(ICARS). Njena </w:t>
      </w:r>
      <w:r w:rsidRPr="0098708B">
        <w:rPr>
          <w:rFonts w:ascii="Times New Roman" w:hAnsi="Times New Roman" w:cs="Times New Roman"/>
          <w:sz w:val="24"/>
          <w:szCs w:val="24"/>
        </w:rPr>
        <w:lastRenderedPageBreak/>
        <w:t>upotreba započinje 1997. godine. Provjera pouzdanosti rezultata provedenih naknadno nastalim testovima uspoređuju se sa rezultatima ICARS skale</w:t>
      </w:r>
      <w:r w:rsidR="001E28C6">
        <w:rPr>
          <w:rFonts w:ascii="Times New Roman" w:hAnsi="Times New Roman" w:cs="Times New Roman"/>
          <w:sz w:val="24"/>
          <w:szCs w:val="24"/>
        </w:rPr>
        <w:t xml:space="preserve"> (Tablica 1.)</w:t>
      </w:r>
      <w:r w:rsidRPr="0098708B">
        <w:rPr>
          <w:rFonts w:ascii="Times New Roman" w:hAnsi="Times New Roman" w:cs="Times New Roman"/>
          <w:sz w:val="24"/>
          <w:szCs w:val="24"/>
        </w:rPr>
        <w:t>.</w:t>
      </w:r>
    </w:p>
    <w:p w:rsidR="001A1149" w:rsidRDefault="001A1149" w:rsidP="00562F0C">
      <w:pPr>
        <w:tabs>
          <w:tab w:val="left" w:pos="3030"/>
        </w:tabs>
        <w:spacing w:line="480" w:lineRule="auto"/>
        <w:ind w:firstLine="0"/>
        <w:rPr>
          <w:rFonts w:ascii="Times New Roman" w:hAnsi="Times New Roman" w:cs="Times New Roman"/>
          <w:sz w:val="24"/>
          <w:szCs w:val="24"/>
        </w:rPr>
      </w:pPr>
      <w:r w:rsidRPr="002B0164">
        <w:rPr>
          <w:rFonts w:ascii="Times New Roman" w:hAnsi="Times New Roman" w:cs="Times New Roman"/>
          <w:sz w:val="24"/>
          <w:szCs w:val="24"/>
        </w:rPr>
        <w:t>Testove za procjenu ata</w:t>
      </w:r>
      <w:r>
        <w:rPr>
          <w:rFonts w:ascii="Times New Roman" w:hAnsi="Times New Roman" w:cs="Times New Roman"/>
          <w:sz w:val="24"/>
          <w:szCs w:val="24"/>
        </w:rPr>
        <w:t>ks</w:t>
      </w:r>
      <w:r w:rsidRPr="002B0164">
        <w:rPr>
          <w:rFonts w:ascii="Times New Roman" w:hAnsi="Times New Roman" w:cs="Times New Roman"/>
          <w:sz w:val="24"/>
          <w:szCs w:val="24"/>
        </w:rPr>
        <w:t xml:space="preserve">ija dijelimo na semikvantitativne, kvantitativne i test u obliku upitnika. Kod semikvantitativnih testova se boduju određeni simptomi ovisno o tome da li su prisutni te koliki je stupanj oštećenja i ovisni su o subjektivnoj procjeni ispitivača. </w:t>
      </w:r>
      <w:r w:rsidR="00562F0C" w:rsidRPr="002B0164">
        <w:rPr>
          <w:rFonts w:ascii="Times New Roman" w:hAnsi="Times New Roman" w:cs="Times New Roman"/>
          <w:sz w:val="24"/>
          <w:szCs w:val="24"/>
        </w:rPr>
        <w:t>Kvantitativni</w:t>
      </w:r>
      <w:r w:rsidRPr="002B0164">
        <w:rPr>
          <w:rFonts w:ascii="Times New Roman" w:hAnsi="Times New Roman" w:cs="Times New Roman"/>
          <w:sz w:val="24"/>
          <w:szCs w:val="24"/>
        </w:rPr>
        <w:t xml:space="preserve"> testovi izraženi su numerički i re</w:t>
      </w:r>
      <w:r>
        <w:rPr>
          <w:rFonts w:ascii="Times New Roman" w:hAnsi="Times New Roman" w:cs="Times New Roman"/>
          <w:sz w:val="24"/>
          <w:szCs w:val="24"/>
        </w:rPr>
        <w:t>zultat su objektivnog mjerenja (</w:t>
      </w:r>
      <w:r w:rsidR="00E4655C">
        <w:rPr>
          <w:rFonts w:ascii="Times New Roman" w:hAnsi="Times New Roman" w:cs="Times New Roman"/>
          <w:sz w:val="24"/>
          <w:szCs w:val="24"/>
        </w:rPr>
        <w:t>15)</w:t>
      </w:r>
      <w:r>
        <w:rPr>
          <w:rFonts w:ascii="Times New Roman" w:hAnsi="Times New Roman" w:cs="Times New Roman"/>
          <w:sz w:val="24"/>
          <w:szCs w:val="24"/>
        </w:rPr>
        <w:t>.</w:t>
      </w:r>
    </w:p>
    <w:p w:rsidR="009A49D3" w:rsidRPr="002177E7" w:rsidRDefault="009A49D3" w:rsidP="00AD13CD">
      <w:pPr>
        <w:tabs>
          <w:tab w:val="left" w:pos="3030"/>
        </w:tabs>
        <w:spacing w:after="0" w:line="240" w:lineRule="auto"/>
        <w:ind w:firstLine="0"/>
        <w:rPr>
          <w:rFonts w:ascii="Times New Roman" w:hAnsi="Times New Roman" w:cs="Times New Roman"/>
        </w:rPr>
      </w:pPr>
      <w:r w:rsidRPr="002177E7">
        <w:rPr>
          <w:rFonts w:ascii="Times New Roman" w:hAnsi="Times New Roman" w:cs="Times New Roman"/>
        </w:rPr>
        <w:t xml:space="preserve">Tablica 1. </w:t>
      </w:r>
      <w:r w:rsidR="001E28C6" w:rsidRPr="002177E7">
        <w:rPr>
          <w:rFonts w:ascii="Times New Roman" w:hAnsi="Times New Roman" w:cs="Times New Roman"/>
        </w:rPr>
        <w:t>Pitanja</w:t>
      </w:r>
      <w:r w:rsidRPr="002177E7">
        <w:rPr>
          <w:rFonts w:ascii="Times New Roman" w:hAnsi="Times New Roman" w:cs="Times New Roman"/>
        </w:rPr>
        <w:t xml:space="preserve"> i bodovi ICARS ljestvice</w:t>
      </w:r>
    </w:p>
    <w:p w:rsidR="000E311D" w:rsidRDefault="000E311D" w:rsidP="00AD13CD">
      <w:pPr>
        <w:tabs>
          <w:tab w:val="left" w:pos="3030"/>
        </w:tabs>
        <w:spacing w:after="0" w:line="240" w:lineRule="auto"/>
        <w:ind w:firstLine="0"/>
        <w:rPr>
          <w:rFonts w:ascii="Times New Roman" w:hAnsi="Times New Roman" w:cs="Times New Roman"/>
          <w:sz w:val="20"/>
          <w:szCs w:val="20"/>
        </w:rPr>
      </w:pPr>
    </w:p>
    <w:tbl>
      <w:tblPr>
        <w:tblStyle w:val="TableGrid"/>
        <w:tblW w:w="0" w:type="auto"/>
        <w:tblLook w:val="04A0"/>
      </w:tblPr>
      <w:tblGrid>
        <w:gridCol w:w="2802"/>
        <w:gridCol w:w="5244"/>
        <w:gridCol w:w="1530"/>
      </w:tblGrid>
      <w:tr w:rsidR="000E311D" w:rsidTr="00B85B60">
        <w:tc>
          <w:tcPr>
            <w:tcW w:w="8046" w:type="dxa"/>
            <w:gridSpan w:val="2"/>
            <w:shd w:val="clear" w:color="auto" w:fill="EEECE1" w:themeFill="background2"/>
          </w:tcPr>
          <w:p w:rsidR="000E311D" w:rsidRPr="00B85B60" w:rsidRDefault="000E311D" w:rsidP="00B85B60">
            <w:pPr>
              <w:spacing w:line="240" w:lineRule="auto"/>
              <w:ind w:firstLine="0"/>
              <w:jc w:val="left"/>
              <w:rPr>
                <w:rFonts w:ascii="Times New Roman" w:eastAsia="Times New Roman" w:hAnsi="Times New Roman" w:cs="Times New Roman"/>
                <w:b/>
                <w:bCs/>
                <w:sz w:val="24"/>
                <w:szCs w:val="24"/>
                <w:lang w:val="en-US"/>
              </w:rPr>
            </w:pPr>
            <w:r w:rsidRPr="00B85B60">
              <w:rPr>
                <w:rFonts w:ascii="Times New Roman" w:eastAsia="Times New Roman" w:hAnsi="Times New Roman" w:cs="Times New Roman"/>
                <w:b/>
                <w:bCs/>
                <w:sz w:val="24"/>
                <w:szCs w:val="24"/>
                <w:lang w:val="en-US"/>
              </w:rPr>
              <w:t>ICARS podljestvice i pitanja</w:t>
            </w:r>
          </w:p>
        </w:tc>
        <w:tc>
          <w:tcPr>
            <w:tcW w:w="1530" w:type="dxa"/>
            <w:shd w:val="clear" w:color="auto" w:fill="EEECE1" w:themeFill="background2"/>
          </w:tcPr>
          <w:p w:rsidR="000E311D" w:rsidRPr="00B85B60" w:rsidRDefault="000E311D" w:rsidP="00B85B60">
            <w:pPr>
              <w:spacing w:line="240" w:lineRule="auto"/>
              <w:ind w:firstLine="0"/>
              <w:jc w:val="center"/>
              <w:rPr>
                <w:rFonts w:ascii="Times New Roman" w:eastAsia="Times New Roman" w:hAnsi="Times New Roman" w:cs="Times New Roman"/>
                <w:b/>
                <w:bCs/>
                <w:sz w:val="24"/>
                <w:szCs w:val="24"/>
                <w:lang w:val="en-US"/>
              </w:rPr>
            </w:pPr>
            <w:r w:rsidRPr="00B85B60">
              <w:rPr>
                <w:rFonts w:ascii="Times New Roman" w:eastAsia="Times New Roman" w:hAnsi="Times New Roman" w:cs="Times New Roman"/>
                <w:b/>
                <w:bCs/>
                <w:sz w:val="24"/>
                <w:szCs w:val="24"/>
                <w:lang w:val="en-US"/>
              </w:rPr>
              <w:t>Bodovi</w:t>
            </w:r>
          </w:p>
        </w:tc>
      </w:tr>
      <w:tr w:rsidR="000E311D" w:rsidTr="00CB7249">
        <w:tc>
          <w:tcPr>
            <w:tcW w:w="2802" w:type="dxa"/>
            <w:vMerge w:val="restart"/>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POSTURA I HOD</w:t>
            </w: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hod</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brzina hoda</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stajanje/otvorene oči</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6</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 xml:space="preserve">stajanje u prirodnom položaju/otvorene oči </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oscilacije tijela / otvorene oči</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oscilacije tijela /zatvorene oči</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kvaliteta sjedenja</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val="restart"/>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KORDINACIJA UDOVA</w:t>
            </w:r>
          </w:p>
        </w:tc>
        <w:tc>
          <w:tcPr>
            <w:tcW w:w="5244" w:type="dxa"/>
          </w:tcPr>
          <w:p w:rsidR="000E311D" w:rsidRPr="00E8325D" w:rsidRDefault="000E311D" w:rsidP="00B65332">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peta-koljeno test L/D</w:t>
            </w:r>
            <w:r w:rsidR="00E8325D" w:rsidRPr="00E8325D">
              <w:rPr>
                <w:rFonts w:ascii="Times New Roman" w:eastAsia="Times New Roman" w:hAnsi="Times New Roman" w:cs="Times New Roman"/>
                <w:bCs/>
                <w:sz w:val="24"/>
                <w:szCs w:val="24"/>
              </w:rPr>
              <w:t xml:space="preserve">  </w:t>
            </w:r>
            <w:r w:rsidR="00E8325D" w:rsidRPr="00B65332">
              <w:rPr>
                <w:rFonts w:ascii="Times New Roman" w:eastAsia="Times New Roman" w:hAnsi="Times New Roman" w:cs="Times New Roman"/>
                <w:bCs/>
              </w:rPr>
              <w:t>(</w:t>
            </w:r>
            <w:r w:rsidR="00B65332">
              <w:rPr>
                <w:rFonts w:ascii="Times New Roman" w:eastAsia="Times New Roman" w:hAnsi="Times New Roman" w:cs="Times New Roman"/>
                <w:bCs/>
                <w:sz w:val="20"/>
                <w:szCs w:val="20"/>
              </w:rPr>
              <w:t xml:space="preserve">tečnost, </w:t>
            </w:r>
            <w:r w:rsidR="00B65332" w:rsidRPr="00B65332">
              <w:rPr>
                <w:rFonts w:ascii="Times New Roman" w:eastAsia="Times New Roman" w:hAnsi="Times New Roman" w:cs="Times New Roman"/>
                <w:bCs/>
                <w:sz w:val="20"/>
                <w:szCs w:val="20"/>
              </w:rPr>
              <w:t>koordinir</w:t>
            </w:r>
            <w:r w:rsidR="00B65332">
              <w:rPr>
                <w:rFonts w:ascii="Times New Roman" w:eastAsia="Times New Roman" w:hAnsi="Times New Roman" w:cs="Times New Roman"/>
                <w:bCs/>
                <w:sz w:val="20"/>
                <w:szCs w:val="20"/>
              </w:rPr>
              <w:t>.</w:t>
            </w:r>
            <w:r w:rsidR="00E8325D" w:rsidRPr="00B65332">
              <w:rPr>
                <w:rFonts w:ascii="Times New Roman" w:eastAsia="Times New Roman" w:hAnsi="Times New Roman" w:cs="Times New Roman"/>
                <w:bCs/>
                <w:sz w:val="20"/>
                <w:szCs w:val="20"/>
              </w:rPr>
              <w:t xml:space="preserve"> i intenc</w:t>
            </w:r>
            <w:r w:rsidR="00B65332">
              <w:rPr>
                <w:rFonts w:ascii="Times New Roman" w:eastAsia="Times New Roman" w:hAnsi="Times New Roman" w:cs="Times New Roman"/>
                <w:bCs/>
                <w:sz w:val="20"/>
                <w:szCs w:val="20"/>
              </w:rPr>
              <w:t>.</w:t>
            </w:r>
            <w:r w:rsidR="00E8325D" w:rsidRPr="00B65332">
              <w:rPr>
                <w:rFonts w:ascii="Times New Roman" w:eastAsia="Times New Roman" w:hAnsi="Times New Roman" w:cs="Times New Roman"/>
                <w:bCs/>
                <w:sz w:val="20"/>
                <w:szCs w:val="20"/>
              </w:rPr>
              <w:t xml:space="preserve"> </w:t>
            </w:r>
            <w:r w:rsidR="00B65332">
              <w:rPr>
                <w:rFonts w:ascii="Times New Roman" w:eastAsia="Times New Roman" w:hAnsi="Times New Roman" w:cs="Times New Roman"/>
                <w:bCs/>
                <w:sz w:val="20"/>
                <w:szCs w:val="20"/>
              </w:rPr>
              <w:t>t</w:t>
            </w:r>
            <w:r w:rsidR="00E8325D" w:rsidRPr="00B65332">
              <w:rPr>
                <w:rFonts w:ascii="Times New Roman" w:eastAsia="Times New Roman" w:hAnsi="Times New Roman" w:cs="Times New Roman"/>
                <w:bCs/>
                <w:sz w:val="20"/>
                <w:szCs w:val="20"/>
              </w:rPr>
              <w:t>rem</w:t>
            </w:r>
            <w:r w:rsidR="00B65332">
              <w:rPr>
                <w:rFonts w:ascii="Times New Roman" w:eastAsia="Times New Roman" w:hAnsi="Times New Roman" w:cs="Times New Roman"/>
                <w:bCs/>
                <w:sz w:val="20"/>
                <w:szCs w:val="20"/>
              </w:rPr>
              <w:t>.)</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peta-koljeno test L/D</w:t>
            </w:r>
            <w:r w:rsidR="00E8325D" w:rsidRPr="00E8325D">
              <w:rPr>
                <w:rFonts w:ascii="Times New Roman" w:eastAsia="Times New Roman" w:hAnsi="Times New Roman" w:cs="Times New Roman"/>
                <w:bCs/>
                <w:sz w:val="24"/>
                <w:szCs w:val="24"/>
              </w:rPr>
              <w:t xml:space="preserve"> (tremor)</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65332">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prst-nos test L/D</w:t>
            </w:r>
            <w:r w:rsidR="00E8325D">
              <w:rPr>
                <w:rFonts w:ascii="Times New Roman" w:eastAsia="Times New Roman" w:hAnsi="Times New Roman" w:cs="Times New Roman"/>
                <w:bCs/>
                <w:sz w:val="24"/>
                <w:szCs w:val="24"/>
              </w:rPr>
              <w:t xml:space="preserve"> </w:t>
            </w:r>
            <w:r w:rsidR="00B65332">
              <w:rPr>
                <w:rFonts w:ascii="Times New Roman" w:eastAsia="Times New Roman" w:hAnsi="Times New Roman" w:cs="Times New Roman"/>
                <w:bCs/>
                <w:sz w:val="24"/>
                <w:szCs w:val="24"/>
              </w:rPr>
              <w:t>(</w:t>
            </w:r>
            <w:r w:rsidR="00B65332" w:rsidRPr="00B65332">
              <w:rPr>
                <w:rFonts w:ascii="Times New Roman" w:eastAsia="Times New Roman" w:hAnsi="Times New Roman" w:cs="Times New Roman"/>
                <w:bCs/>
              </w:rPr>
              <w:t xml:space="preserve">tečnost i koordiniranost </w:t>
            </w:r>
            <w:r w:rsidR="00E8325D" w:rsidRPr="00B65332">
              <w:rPr>
                <w:rFonts w:ascii="Times New Roman" w:eastAsia="Times New Roman" w:hAnsi="Times New Roman" w:cs="Times New Roman"/>
                <w:bCs/>
              </w:rPr>
              <w:t xml:space="preserve">i </w:t>
            </w:r>
            <w:r w:rsidR="00610E3A" w:rsidRPr="00B65332">
              <w:rPr>
                <w:rFonts w:ascii="Times New Roman" w:eastAsia="Times New Roman" w:hAnsi="Times New Roman" w:cs="Times New Roman"/>
                <w:bCs/>
              </w:rPr>
              <w:t>dismetrija</w:t>
            </w:r>
            <w:r w:rsidR="00E8325D" w:rsidRPr="00B65332">
              <w:rPr>
                <w:rFonts w:ascii="Times New Roman" w:eastAsia="Times New Roman" w:hAnsi="Times New Roman" w:cs="Times New Roman"/>
                <w:bCs/>
              </w:rPr>
              <w:t>)</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prst-nos test L/D</w:t>
            </w:r>
            <w:r w:rsidR="00E8325D">
              <w:rPr>
                <w:rFonts w:ascii="Times New Roman" w:eastAsia="Times New Roman" w:hAnsi="Times New Roman" w:cs="Times New Roman"/>
                <w:bCs/>
                <w:sz w:val="24"/>
                <w:szCs w:val="24"/>
              </w:rPr>
              <w:t xml:space="preserve"> (intencijski tremor)</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prst-prst test L/D</w:t>
            </w:r>
            <w:r w:rsidR="00610E3A">
              <w:rPr>
                <w:rFonts w:ascii="Times New Roman" w:eastAsia="Times New Roman" w:hAnsi="Times New Roman" w:cs="Times New Roman"/>
                <w:bCs/>
                <w:sz w:val="24"/>
                <w:szCs w:val="24"/>
              </w:rPr>
              <w:t xml:space="preserve"> (tremor)</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pronacija-supinacija L/D</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8</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vAlign w:val="center"/>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Arhimedova spirala</w:t>
            </w:r>
          </w:p>
        </w:tc>
        <w:tc>
          <w:tcPr>
            <w:tcW w:w="1530" w:type="dxa"/>
          </w:tcPr>
          <w:p w:rsidR="000E311D" w:rsidRPr="00B85B60" w:rsidRDefault="000E311D"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val="restart"/>
          </w:tcPr>
          <w:p w:rsidR="000E311D" w:rsidRPr="00B85B60" w:rsidRDefault="002177E7" w:rsidP="00B85B60">
            <w:pPr>
              <w:spacing w:line="240" w:lineRule="auto"/>
              <w:ind w:firstLine="0"/>
              <w:jc w:val="lef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POREMEĆ</w:t>
            </w:r>
            <w:r w:rsidR="000E311D" w:rsidRPr="00B85B60">
              <w:rPr>
                <w:rFonts w:ascii="Times New Roman" w:eastAsia="Times New Roman" w:hAnsi="Times New Roman" w:cs="Times New Roman"/>
                <w:bCs/>
                <w:sz w:val="24"/>
                <w:szCs w:val="24"/>
                <w:lang w:val="en-US"/>
              </w:rPr>
              <w:t>AJ GOVORA</w:t>
            </w:r>
          </w:p>
        </w:tc>
        <w:tc>
          <w:tcPr>
            <w:tcW w:w="5244" w:type="dxa"/>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disartrija tečnost</w:t>
            </w:r>
          </w:p>
        </w:tc>
        <w:tc>
          <w:tcPr>
            <w:tcW w:w="1530" w:type="dxa"/>
          </w:tcPr>
          <w:p w:rsidR="000E311D" w:rsidRPr="00B85B60" w:rsidRDefault="00CB7249"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0E311D" w:rsidTr="00CB7249">
        <w:tc>
          <w:tcPr>
            <w:tcW w:w="2802" w:type="dxa"/>
            <w:vMerge/>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vAlign w:val="center"/>
          </w:tcPr>
          <w:p w:rsidR="000E311D" w:rsidRPr="00E8325D" w:rsidRDefault="000E311D"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disartrija jasnoća</w:t>
            </w:r>
          </w:p>
        </w:tc>
        <w:tc>
          <w:tcPr>
            <w:tcW w:w="1530" w:type="dxa"/>
          </w:tcPr>
          <w:p w:rsidR="000E311D" w:rsidRPr="00B85B60" w:rsidRDefault="00CB7249"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4</w:t>
            </w:r>
          </w:p>
        </w:tc>
      </w:tr>
      <w:tr w:rsidR="00CB7249" w:rsidTr="00CB7249">
        <w:tc>
          <w:tcPr>
            <w:tcW w:w="2802" w:type="dxa"/>
            <w:vMerge w:val="restart"/>
          </w:tcPr>
          <w:p w:rsidR="00CB7249" w:rsidRPr="00B85B60" w:rsidRDefault="00CB7249" w:rsidP="00B85B60">
            <w:pPr>
              <w:spacing w:line="240" w:lineRule="auto"/>
              <w:ind w:firstLine="0"/>
              <w:jc w:val="left"/>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OKULOMOTORIČKI POREMEČAJ</w:t>
            </w:r>
          </w:p>
        </w:tc>
        <w:tc>
          <w:tcPr>
            <w:tcW w:w="5244" w:type="dxa"/>
          </w:tcPr>
          <w:p w:rsidR="00CB7249" w:rsidRPr="00E8325D" w:rsidRDefault="002177E7" w:rsidP="00B85B60">
            <w:pPr>
              <w:spacing w:line="240" w:lineRule="auto"/>
              <w:ind w:firstLine="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gledanjem izazvan ni</w:t>
            </w:r>
            <w:r w:rsidR="00CB7249" w:rsidRPr="00E8325D">
              <w:rPr>
                <w:rFonts w:ascii="Times New Roman" w:eastAsia="Times New Roman" w:hAnsi="Times New Roman" w:cs="Times New Roman"/>
                <w:bCs/>
                <w:sz w:val="24"/>
                <w:szCs w:val="24"/>
              </w:rPr>
              <w:t>stagmus</w:t>
            </w:r>
          </w:p>
        </w:tc>
        <w:tc>
          <w:tcPr>
            <w:tcW w:w="1530" w:type="dxa"/>
          </w:tcPr>
          <w:p w:rsidR="00CB7249" w:rsidRPr="00B85B60" w:rsidRDefault="00CB7249"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3</w:t>
            </w:r>
          </w:p>
        </w:tc>
      </w:tr>
      <w:tr w:rsidR="00CB7249" w:rsidTr="00CB7249">
        <w:tc>
          <w:tcPr>
            <w:tcW w:w="2802" w:type="dxa"/>
            <w:vMerge/>
          </w:tcPr>
          <w:p w:rsidR="00CB7249" w:rsidRPr="00B85B60" w:rsidRDefault="00CB7249"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CB7249" w:rsidRPr="00E8325D" w:rsidRDefault="00CB7249"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 xml:space="preserve">praćenje prsta </w:t>
            </w:r>
            <w:r w:rsidR="002177E7" w:rsidRPr="00E8325D">
              <w:rPr>
                <w:rFonts w:ascii="Times New Roman" w:eastAsia="Times New Roman" w:hAnsi="Times New Roman" w:cs="Times New Roman"/>
                <w:bCs/>
                <w:sz w:val="24"/>
                <w:szCs w:val="24"/>
              </w:rPr>
              <w:t>ispitivača</w:t>
            </w:r>
          </w:p>
        </w:tc>
        <w:tc>
          <w:tcPr>
            <w:tcW w:w="1530" w:type="dxa"/>
          </w:tcPr>
          <w:p w:rsidR="00CB7249" w:rsidRPr="00B85B60" w:rsidRDefault="00CB7249"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2</w:t>
            </w:r>
          </w:p>
        </w:tc>
      </w:tr>
      <w:tr w:rsidR="00CB7249" w:rsidTr="00CB7249">
        <w:tc>
          <w:tcPr>
            <w:tcW w:w="2802" w:type="dxa"/>
            <w:vMerge/>
          </w:tcPr>
          <w:p w:rsidR="00CB7249" w:rsidRPr="00B85B60" w:rsidRDefault="00CB7249"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CB7249" w:rsidRPr="00E8325D" w:rsidRDefault="00CB7249" w:rsidP="00B85B60">
            <w:pPr>
              <w:spacing w:line="240" w:lineRule="auto"/>
              <w:ind w:firstLine="0"/>
              <w:jc w:val="left"/>
              <w:rPr>
                <w:rFonts w:ascii="Times New Roman" w:eastAsia="Times New Roman" w:hAnsi="Times New Roman" w:cs="Times New Roman"/>
                <w:bCs/>
                <w:sz w:val="24"/>
                <w:szCs w:val="24"/>
              </w:rPr>
            </w:pPr>
            <w:r w:rsidRPr="00E8325D">
              <w:rPr>
                <w:rFonts w:ascii="Times New Roman" w:eastAsia="Times New Roman" w:hAnsi="Times New Roman" w:cs="Times New Roman"/>
                <w:bCs/>
                <w:sz w:val="24"/>
                <w:szCs w:val="24"/>
              </w:rPr>
              <w:t>sakada</w:t>
            </w:r>
          </w:p>
        </w:tc>
        <w:tc>
          <w:tcPr>
            <w:tcW w:w="1530" w:type="dxa"/>
          </w:tcPr>
          <w:p w:rsidR="00CB7249" w:rsidRPr="00B85B60" w:rsidRDefault="00CB7249" w:rsidP="00B85B60">
            <w:pPr>
              <w:spacing w:line="240" w:lineRule="auto"/>
              <w:ind w:firstLine="0"/>
              <w:jc w:val="center"/>
              <w:rPr>
                <w:rFonts w:ascii="Times New Roman" w:eastAsia="Times New Roman" w:hAnsi="Times New Roman" w:cs="Times New Roman"/>
                <w:bCs/>
                <w:sz w:val="24"/>
                <w:szCs w:val="24"/>
                <w:lang w:val="en-US"/>
              </w:rPr>
            </w:pPr>
            <w:r w:rsidRPr="00B85B60">
              <w:rPr>
                <w:rFonts w:ascii="Times New Roman" w:eastAsia="Times New Roman" w:hAnsi="Times New Roman" w:cs="Times New Roman"/>
                <w:bCs/>
                <w:sz w:val="24"/>
                <w:szCs w:val="24"/>
                <w:lang w:val="en-US"/>
              </w:rPr>
              <w:t>1</w:t>
            </w:r>
          </w:p>
        </w:tc>
      </w:tr>
      <w:tr w:rsidR="000E311D" w:rsidTr="00CB7249">
        <w:tc>
          <w:tcPr>
            <w:tcW w:w="2802" w:type="dxa"/>
            <w:tcBorders>
              <w:left w:val="nil"/>
              <w:bottom w:val="nil"/>
            </w:tcBorders>
          </w:tcPr>
          <w:p w:rsidR="000E311D" w:rsidRPr="00B85B60" w:rsidRDefault="000E311D" w:rsidP="00B85B60">
            <w:pPr>
              <w:spacing w:line="240" w:lineRule="auto"/>
              <w:ind w:firstLine="0"/>
              <w:jc w:val="left"/>
              <w:rPr>
                <w:rFonts w:ascii="Times New Roman" w:eastAsia="Times New Roman" w:hAnsi="Times New Roman" w:cs="Times New Roman"/>
                <w:bCs/>
                <w:sz w:val="24"/>
                <w:szCs w:val="24"/>
                <w:lang w:val="en-US"/>
              </w:rPr>
            </w:pPr>
          </w:p>
        </w:tc>
        <w:tc>
          <w:tcPr>
            <w:tcW w:w="5244" w:type="dxa"/>
          </w:tcPr>
          <w:p w:rsidR="000E311D" w:rsidRPr="00E8325D" w:rsidRDefault="00B85B60" w:rsidP="00B85B60">
            <w:pPr>
              <w:spacing w:line="240" w:lineRule="auto"/>
              <w:ind w:firstLine="0"/>
              <w:jc w:val="right"/>
              <w:rPr>
                <w:rFonts w:ascii="Times New Roman" w:eastAsia="Times New Roman" w:hAnsi="Times New Roman" w:cs="Times New Roman"/>
                <w:bCs/>
                <w:sz w:val="24"/>
                <w:szCs w:val="24"/>
              </w:rPr>
            </w:pPr>
            <w:r w:rsidRPr="00E8325D">
              <w:rPr>
                <w:rFonts w:ascii="Times New Roman" w:eastAsia="Times New Roman" w:hAnsi="Times New Roman" w:cs="Times New Roman"/>
                <w:b/>
                <w:bCs/>
                <w:sz w:val="24"/>
                <w:szCs w:val="24"/>
              </w:rPr>
              <w:t>Ukupno</w:t>
            </w:r>
          </w:p>
        </w:tc>
        <w:tc>
          <w:tcPr>
            <w:tcW w:w="1530" w:type="dxa"/>
          </w:tcPr>
          <w:p w:rsidR="000E311D" w:rsidRPr="00B85B60" w:rsidRDefault="00CB7249" w:rsidP="00B85B60">
            <w:pPr>
              <w:spacing w:line="240" w:lineRule="auto"/>
              <w:ind w:firstLine="0"/>
              <w:jc w:val="center"/>
              <w:rPr>
                <w:rFonts w:ascii="Times New Roman" w:eastAsia="Times New Roman" w:hAnsi="Times New Roman" w:cs="Times New Roman"/>
                <w:b/>
                <w:bCs/>
                <w:sz w:val="24"/>
                <w:szCs w:val="24"/>
                <w:lang w:val="en-US"/>
              </w:rPr>
            </w:pPr>
            <w:r w:rsidRPr="00B85B60">
              <w:rPr>
                <w:rFonts w:ascii="Times New Roman" w:eastAsia="Times New Roman" w:hAnsi="Times New Roman" w:cs="Times New Roman"/>
                <w:b/>
                <w:bCs/>
                <w:sz w:val="24"/>
                <w:szCs w:val="24"/>
                <w:lang w:val="en-US"/>
              </w:rPr>
              <w:t>100</w:t>
            </w:r>
          </w:p>
        </w:tc>
      </w:tr>
    </w:tbl>
    <w:p w:rsidR="000E311D" w:rsidRDefault="000E311D" w:rsidP="00AD13CD">
      <w:pPr>
        <w:tabs>
          <w:tab w:val="left" w:pos="3030"/>
        </w:tabs>
        <w:spacing w:after="0" w:line="240" w:lineRule="auto"/>
        <w:ind w:firstLine="0"/>
        <w:rPr>
          <w:rFonts w:ascii="Times New Roman" w:hAnsi="Times New Roman" w:cs="Times New Roman"/>
          <w:sz w:val="20"/>
          <w:szCs w:val="20"/>
        </w:rPr>
      </w:pPr>
    </w:p>
    <w:p w:rsidR="00B72BD4" w:rsidRDefault="00B72BD4" w:rsidP="00562F0C">
      <w:pPr>
        <w:tabs>
          <w:tab w:val="left" w:pos="3030"/>
        </w:tabs>
        <w:spacing w:line="480" w:lineRule="auto"/>
        <w:ind w:firstLine="0"/>
        <w:rPr>
          <w:rFonts w:ascii="Times New Roman" w:hAnsi="Times New Roman" w:cs="Times New Roman"/>
          <w:sz w:val="24"/>
          <w:szCs w:val="24"/>
        </w:rPr>
      </w:pPr>
      <w:r w:rsidRPr="00562F0C">
        <w:rPr>
          <w:rFonts w:ascii="Times New Roman" w:hAnsi="Times New Roman" w:cs="Times New Roman"/>
          <w:sz w:val="24"/>
          <w:szCs w:val="24"/>
        </w:rPr>
        <w:t>Semikvantitativne testove</w:t>
      </w:r>
      <w:r>
        <w:rPr>
          <w:rFonts w:ascii="Times New Roman" w:hAnsi="Times New Roman" w:cs="Times New Roman"/>
          <w:sz w:val="24"/>
          <w:szCs w:val="24"/>
        </w:rPr>
        <w:t xml:space="preserve"> dijelimo na semikvantitativne testove za cerebelarne simptome (ICARS  (16) i </w:t>
      </w:r>
      <w:r w:rsidRPr="00E4655C">
        <w:rPr>
          <w:rFonts w:ascii="Times New Roman" w:hAnsi="Times New Roman" w:cs="Times New Roman"/>
          <w:i/>
          <w:sz w:val="24"/>
          <w:szCs w:val="24"/>
        </w:rPr>
        <w:t>Scale for the Assessment and Rating of Ataxia</w:t>
      </w:r>
      <w:r>
        <w:rPr>
          <w:rFonts w:ascii="Times New Roman" w:hAnsi="Times New Roman" w:cs="Times New Roman"/>
          <w:sz w:val="24"/>
          <w:szCs w:val="24"/>
        </w:rPr>
        <w:t>-SARA (17) (Tablica 2.) ljestvice kao najčešće korištene), s</w:t>
      </w:r>
      <w:r w:rsidRPr="00716C55">
        <w:rPr>
          <w:rFonts w:ascii="Times New Roman" w:hAnsi="Times New Roman" w:cs="Times New Roman"/>
          <w:sz w:val="24"/>
          <w:szCs w:val="24"/>
        </w:rPr>
        <w:t>emikvantitativne testove za cerebelarne i ekstracerebelarne simptome</w:t>
      </w:r>
      <w:r>
        <w:rPr>
          <w:rFonts w:ascii="Times New Roman" w:hAnsi="Times New Roman" w:cs="Times New Roman"/>
          <w:sz w:val="24"/>
          <w:szCs w:val="24"/>
        </w:rPr>
        <w:t xml:space="preserve"> u koje se ubraja </w:t>
      </w:r>
      <w:r w:rsidRPr="002274DE">
        <w:rPr>
          <w:rFonts w:ascii="Times New Roman" w:hAnsi="Times New Roman" w:cs="Times New Roman"/>
          <w:i/>
          <w:sz w:val="24"/>
          <w:szCs w:val="24"/>
        </w:rPr>
        <w:t>Friedreich´s</w:t>
      </w:r>
      <w:r w:rsidRPr="009C6AB6">
        <w:rPr>
          <w:rFonts w:ascii="Times New Roman" w:hAnsi="Times New Roman" w:cs="Times New Roman"/>
          <w:i/>
          <w:sz w:val="24"/>
          <w:szCs w:val="24"/>
        </w:rPr>
        <w:t xml:space="preserve"> Ataxia Rating Scale</w:t>
      </w:r>
      <w:r>
        <w:rPr>
          <w:rFonts w:ascii="Times New Roman" w:hAnsi="Times New Roman" w:cs="Times New Roman"/>
          <w:sz w:val="24"/>
          <w:szCs w:val="24"/>
        </w:rPr>
        <w:t xml:space="preserve"> -FARS ljestvica (15) osmišljena upravo za osobe oboljele od FA te semikvantitativne testove za ekstracerebelarne simptome.</w:t>
      </w:r>
    </w:p>
    <w:p w:rsidR="001E28C6" w:rsidRDefault="001E28C6" w:rsidP="00562F0C">
      <w:pPr>
        <w:tabs>
          <w:tab w:val="left" w:pos="3030"/>
        </w:tabs>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Za Friedreichovu ataksiju postoji test u obliku upitnika </w:t>
      </w:r>
      <w:r w:rsidRPr="000D2FF4">
        <w:rPr>
          <w:rFonts w:ascii="Times New Roman" w:hAnsi="Times New Roman" w:cs="Times New Roman"/>
          <w:i/>
          <w:sz w:val="24"/>
          <w:szCs w:val="24"/>
        </w:rPr>
        <w:t>Friedreich´s Ataxia I</w:t>
      </w:r>
      <w:r>
        <w:rPr>
          <w:rFonts w:ascii="Times New Roman" w:hAnsi="Times New Roman" w:cs="Times New Roman"/>
          <w:i/>
          <w:sz w:val="24"/>
          <w:szCs w:val="24"/>
        </w:rPr>
        <w:t>mpact Scale-</w:t>
      </w:r>
      <w:r>
        <w:rPr>
          <w:rFonts w:ascii="Times New Roman" w:hAnsi="Times New Roman" w:cs="Times New Roman"/>
          <w:sz w:val="24"/>
          <w:szCs w:val="24"/>
        </w:rPr>
        <w:t xml:space="preserve">FAIS. Psihometrijska je ljestvica (18) i pokriva tri klinička područja: simptome, fizičko funkcioniranje te psihološke i socijalne utjecaje. </w:t>
      </w:r>
      <w:bookmarkStart w:id="1" w:name="_GoBack"/>
      <w:bookmarkEnd w:id="1"/>
    </w:p>
    <w:p w:rsidR="009A49D3" w:rsidRPr="002177E7" w:rsidRDefault="009A49D3" w:rsidP="009A49D3">
      <w:pPr>
        <w:spacing w:after="0"/>
        <w:ind w:firstLine="0"/>
        <w:rPr>
          <w:rFonts w:ascii="Times New Roman" w:hAnsi="Times New Roman" w:cs="Times New Roman"/>
          <w:bCs/>
        </w:rPr>
      </w:pPr>
      <w:r w:rsidRPr="002177E7">
        <w:rPr>
          <w:rFonts w:ascii="Times New Roman" w:hAnsi="Times New Roman" w:cs="Times New Roman"/>
          <w:bCs/>
        </w:rPr>
        <w:t xml:space="preserve">Tablica </w:t>
      </w:r>
      <w:r w:rsidR="00AD13CD" w:rsidRPr="002177E7">
        <w:rPr>
          <w:rFonts w:ascii="Times New Roman" w:hAnsi="Times New Roman" w:cs="Times New Roman"/>
          <w:bCs/>
        </w:rPr>
        <w:t>2</w:t>
      </w:r>
      <w:r w:rsidRPr="002177E7">
        <w:rPr>
          <w:rFonts w:ascii="Times New Roman" w:hAnsi="Times New Roman" w:cs="Times New Roman"/>
          <w:bCs/>
        </w:rPr>
        <w:t>. Pitanja i bodovi SARA ljestvice</w:t>
      </w:r>
    </w:p>
    <w:tbl>
      <w:tblPr>
        <w:tblW w:w="9121" w:type="dxa"/>
        <w:tblInd w:w="93" w:type="dxa"/>
        <w:tblLook w:val="04A0"/>
      </w:tblPr>
      <w:tblGrid>
        <w:gridCol w:w="6043"/>
        <w:gridCol w:w="3078"/>
      </w:tblGrid>
      <w:tr w:rsidR="009A49D3" w:rsidRPr="00BC6D53" w:rsidTr="002177E7">
        <w:trPr>
          <w:trHeight w:val="241"/>
        </w:trPr>
        <w:tc>
          <w:tcPr>
            <w:tcW w:w="6043"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b/>
                <w:bCs/>
                <w:sz w:val="24"/>
                <w:szCs w:val="24"/>
                <w:lang w:val="en-US"/>
              </w:rPr>
            </w:pPr>
            <w:r w:rsidRPr="00BC6D53">
              <w:rPr>
                <w:rFonts w:ascii="Times New Roman" w:eastAsia="Times New Roman" w:hAnsi="Times New Roman" w:cs="Times New Roman"/>
                <w:b/>
                <w:bCs/>
                <w:sz w:val="24"/>
                <w:szCs w:val="24"/>
                <w:lang w:val="en-US"/>
              </w:rPr>
              <w:t>Pitanja</w:t>
            </w:r>
          </w:p>
        </w:tc>
        <w:tc>
          <w:tcPr>
            <w:tcW w:w="3078"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b/>
                <w:bCs/>
                <w:sz w:val="24"/>
                <w:szCs w:val="24"/>
                <w:lang w:val="en-US"/>
              </w:rPr>
            </w:pPr>
            <w:r w:rsidRPr="00BC6D53">
              <w:rPr>
                <w:rFonts w:ascii="Times New Roman" w:eastAsia="Times New Roman" w:hAnsi="Times New Roman" w:cs="Times New Roman"/>
                <w:b/>
                <w:bCs/>
                <w:sz w:val="24"/>
                <w:szCs w:val="24"/>
                <w:lang w:val="en-US"/>
              </w:rPr>
              <w:t>Bodovi</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1. Hodanje</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8</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2. Stajanje</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6</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3. Sjedenje</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4</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 xml:space="preserve">4. Disartrija </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6</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5. Test praćenja prstom</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4 (D/L)</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6. Prst-nos test</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4 (D/L)</w:t>
            </w:r>
          </w:p>
        </w:tc>
      </w:tr>
      <w:tr w:rsidR="009A49D3" w:rsidRPr="00BC6D53" w:rsidTr="002177E7">
        <w:trPr>
          <w:trHeight w:val="241"/>
        </w:trPr>
        <w:tc>
          <w:tcPr>
            <w:tcW w:w="6043" w:type="dxa"/>
            <w:tcBorders>
              <w:top w:val="nil"/>
              <w:left w:val="single" w:sz="8" w:space="0" w:color="auto"/>
              <w:bottom w:val="single" w:sz="4"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7. Izvođenje brzih alterirajućih kretnji</w:t>
            </w:r>
          </w:p>
        </w:tc>
        <w:tc>
          <w:tcPr>
            <w:tcW w:w="3078" w:type="dxa"/>
            <w:tcBorders>
              <w:top w:val="nil"/>
              <w:left w:val="nil"/>
              <w:bottom w:val="single" w:sz="4"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4 (D/L)</w:t>
            </w:r>
          </w:p>
        </w:tc>
      </w:tr>
      <w:tr w:rsidR="009A49D3" w:rsidRPr="00BC6D53" w:rsidTr="002177E7">
        <w:trPr>
          <w:trHeight w:val="241"/>
        </w:trPr>
        <w:tc>
          <w:tcPr>
            <w:tcW w:w="6043" w:type="dxa"/>
            <w:tcBorders>
              <w:top w:val="nil"/>
              <w:left w:val="single" w:sz="8" w:space="0" w:color="auto"/>
              <w:bottom w:val="single" w:sz="8" w:space="0" w:color="auto"/>
              <w:right w:val="single" w:sz="8" w:space="0" w:color="auto"/>
            </w:tcBorders>
            <w:shd w:val="clear" w:color="auto" w:fill="auto"/>
            <w:noWrap/>
            <w:vAlign w:val="center"/>
            <w:hideMark/>
          </w:tcPr>
          <w:p w:rsidR="009A49D3" w:rsidRPr="00BC6D53" w:rsidRDefault="009A49D3" w:rsidP="000E311D">
            <w:pPr>
              <w:spacing w:after="0" w:line="240" w:lineRule="auto"/>
              <w:ind w:firstLine="0"/>
              <w:jc w:val="left"/>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8. Peta-kojleno test</w:t>
            </w:r>
          </w:p>
        </w:tc>
        <w:tc>
          <w:tcPr>
            <w:tcW w:w="3078" w:type="dxa"/>
            <w:tcBorders>
              <w:top w:val="nil"/>
              <w:left w:val="nil"/>
              <w:bottom w:val="single" w:sz="8"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sz w:val="24"/>
                <w:szCs w:val="24"/>
                <w:lang w:val="en-US"/>
              </w:rPr>
            </w:pPr>
            <w:r w:rsidRPr="00BC6D53">
              <w:rPr>
                <w:rFonts w:ascii="Times New Roman" w:eastAsia="Times New Roman" w:hAnsi="Times New Roman" w:cs="Times New Roman"/>
                <w:sz w:val="24"/>
                <w:szCs w:val="24"/>
                <w:lang w:val="en-US"/>
              </w:rPr>
              <w:t>4 (D/L)</w:t>
            </w:r>
          </w:p>
        </w:tc>
      </w:tr>
      <w:tr w:rsidR="009A49D3" w:rsidRPr="00BC6D53" w:rsidTr="002177E7">
        <w:trPr>
          <w:trHeight w:val="241"/>
        </w:trPr>
        <w:tc>
          <w:tcPr>
            <w:tcW w:w="6043" w:type="dxa"/>
            <w:tcBorders>
              <w:top w:val="nil"/>
              <w:left w:val="single" w:sz="8" w:space="0" w:color="auto"/>
              <w:bottom w:val="single" w:sz="8"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right"/>
              <w:rPr>
                <w:rFonts w:ascii="Times New Roman" w:eastAsia="Times New Roman" w:hAnsi="Times New Roman" w:cs="Times New Roman"/>
                <w:b/>
                <w:bCs/>
                <w:sz w:val="24"/>
                <w:szCs w:val="24"/>
                <w:lang w:val="en-US"/>
              </w:rPr>
            </w:pPr>
            <w:r w:rsidRPr="00BC6D53">
              <w:rPr>
                <w:rFonts w:ascii="Times New Roman" w:eastAsia="Times New Roman" w:hAnsi="Times New Roman" w:cs="Times New Roman"/>
                <w:b/>
                <w:bCs/>
                <w:sz w:val="24"/>
                <w:szCs w:val="24"/>
                <w:lang w:val="en-US"/>
              </w:rPr>
              <w:t>Ukupno</w:t>
            </w:r>
          </w:p>
        </w:tc>
        <w:tc>
          <w:tcPr>
            <w:tcW w:w="3078" w:type="dxa"/>
            <w:tcBorders>
              <w:top w:val="nil"/>
              <w:left w:val="nil"/>
              <w:bottom w:val="single" w:sz="8" w:space="0" w:color="auto"/>
              <w:right w:val="single" w:sz="8" w:space="0" w:color="auto"/>
            </w:tcBorders>
            <w:shd w:val="clear" w:color="auto" w:fill="auto"/>
            <w:noWrap/>
            <w:vAlign w:val="center"/>
            <w:hideMark/>
          </w:tcPr>
          <w:p w:rsidR="009A49D3" w:rsidRPr="00BC6D53" w:rsidRDefault="009A49D3" w:rsidP="00B85B60">
            <w:pPr>
              <w:spacing w:after="0" w:line="240" w:lineRule="auto"/>
              <w:ind w:firstLine="0"/>
              <w:jc w:val="center"/>
              <w:rPr>
                <w:rFonts w:ascii="Times New Roman" w:eastAsia="Times New Roman" w:hAnsi="Times New Roman" w:cs="Times New Roman"/>
                <w:b/>
                <w:bCs/>
                <w:sz w:val="24"/>
                <w:szCs w:val="24"/>
                <w:lang w:val="en-US"/>
              </w:rPr>
            </w:pPr>
            <w:r w:rsidRPr="00BC6D53">
              <w:rPr>
                <w:rFonts w:ascii="Times New Roman" w:eastAsia="Times New Roman" w:hAnsi="Times New Roman" w:cs="Times New Roman"/>
                <w:b/>
                <w:bCs/>
                <w:sz w:val="24"/>
                <w:szCs w:val="24"/>
                <w:lang w:val="en-US"/>
              </w:rPr>
              <w:t>40</w:t>
            </w:r>
          </w:p>
        </w:tc>
      </w:tr>
    </w:tbl>
    <w:p w:rsidR="002177E7" w:rsidRDefault="002177E7" w:rsidP="00562F0C">
      <w:pPr>
        <w:tabs>
          <w:tab w:val="left" w:pos="3030"/>
        </w:tabs>
        <w:spacing w:line="480" w:lineRule="auto"/>
        <w:ind w:firstLine="0"/>
        <w:rPr>
          <w:rFonts w:ascii="Times New Roman" w:hAnsi="Times New Roman" w:cs="Times New Roman"/>
          <w:sz w:val="24"/>
          <w:szCs w:val="24"/>
        </w:rPr>
      </w:pPr>
    </w:p>
    <w:p w:rsidR="001A1149" w:rsidRDefault="001A1149" w:rsidP="00562F0C">
      <w:pPr>
        <w:tabs>
          <w:tab w:val="left" w:pos="3030"/>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Najčešće korištene ljestvice u kliničkim istraživanjima i u praćenju stanja bolesti oboljelih </w:t>
      </w:r>
      <w:r w:rsidR="004A641D">
        <w:rPr>
          <w:rFonts w:ascii="Times New Roman" w:hAnsi="Times New Roman" w:cs="Times New Roman"/>
          <w:sz w:val="24"/>
          <w:szCs w:val="24"/>
        </w:rPr>
        <w:t>od FA su ICARS, SARA i FARS ljestvica.</w:t>
      </w:r>
      <w:r>
        <w:rPr>
          <w:rFonts w:ascii="Times New Roman" w:hAnsi="Times New Roman" w:cs="Times New Roman"/>
          <w:sz w:val="24"/>
          <w:szCs w:val="24"/>
        </w:rPr>
        <w:t xml:space="preserve"> Ljestvice u sebi kao pojedinačna testiranja sadrže brze kliničke testove za ispitivanje koordinacije, hoda i ravnoteže, pisanja i govora te nistagmusa, testove za procjenu obavljanja svakodnevnih aktivnosti te kvantitativno mjerenih testova.</w:t>
      </w:r>
    </w:p>
    <w:p w:rsidR="001A1149" w:rsidRDefault="001A1149" w:rsidP="00562F0C">
      <w:pPr>
        <w:tabs>
          <w:tab w:val="left" w:pos="3030"/>
        </w:tabs>
        <w:spacing w:line="480" w:lineRule="auto"/>
        <w:ind w:firstLine="0"/>
        <w:rPr>
          <w:rFonts w:ascii="Times New Roman" w:hAnsi="Times New Roman" w:cs="Times New Roman"/>
          <w:sz w:val="24"/>
          <w:szCs w:val="24"/>
        </w:rPr>
      </w:pPr>
      <w:r>
        <w:rPr>
          <w:rFonts w:ascii="Times New Roman" w:hAnsi="Times New Roman" w:cs="Times New Roman"/>
          <w:sz w:val="24"/>
          <w:szCs w:val="24"/>
        </w:rPr>
        <w:t>Zajedničko za sve ljestvice je 0  kao najbolji rezultat, a veći broj bodova na testiranju govori o težoj kliničkoj slici.</w:t>
      </w:r>
      <w:bookmarkStart w:id="2" w:name="_Toc436733716"/>
    </w:p>
    <w:p w:rsidR="00B72BD4" w:rsidRDefault="00B72BD4" w:rsidP="00F049CF">
      <w:pPr>
        <w:tabs>
          <w:tab w:val="left" w:pos="3030"/>
        </w:tabs>
        <w:spacing w:line="480" w:lineRule="auto"/>
        <w:ind w:firstLine="0"/>
        <w:rPr>
          <w:rFonts w:ascii="Times New Roman" w:hAnsi="Times New Roman" w:cs="Times New Roman"/>
          <w:b/>
          <w:sz w:val="24"/>
          <w:szCs w:val="24"/>
        </w:rPr>
      </w:pPr>
      <w:r w:rsidRPr="001A1149">
        <w:rPr>
          <w:rFonts w:ascii="Times New Roman" w:hAnsi="Times New Roman" w:cs="Times New Roman"/>
          <w:b/>
          <w:sz w:val="24"/>
          <w:szCs w:val="24"/>
        </w:rPr>
        <w:t>Fizioterapijska intervencija kod osoba s Friedreichovom ataksijom</w:t>
      </w:r>
    </w:p>
    <w:p w:rsidR="004A641D" w:rsidRPr="00562F0C" w:rsidRDefault="00B72BD4" w:rsidP="00562F0C">
      <w:pPr>
        <w:tabs>
          <w:tab w:val="left" w:pos="3030"/>
        </w:tabs>
        <w:spacing w:line="480" w:lineRule="auto"/>
        <w:ind w:firstLine="0"/>
        <w:rPr>
          <w:rFonts w:ascii="Times New Roman" w:hAnsi="Times New Roman" w:cs="Times New Roman"/>
          <w:bCs/>
          <w:sz w:val="24"/>
          <w:szCs w:val="24"/>
        </w:rPr>
      </w:pPr>
      <w:r w:rsidRPr="005B165E">
        <w:rPr>
          <w:rStyle w:val="Strong"/>
          <w:rFonts w:ascii="Times New Roman" w:hAnsi="Times New Roman" w:cs="Times New Roman"/>
          <w:b w:val="0"/>
          <w:sz w:val="24"/>
          <w:szCs w:val="24"/>
        </w:rPr>
        <w:t>Prije stvaranja plana za provođenje fizioterapijske intervencije i same intervencije potrebno je postaviti</w:t>
      </w:r>
      <w:r w:rsidR="00562F0C">
        <w:rPr>
          <w:rStyle w:val="Strong"/>
          <w:rFonts w:ascii="Times New Roman" w:hAnsi="Times New Roman" w:cs="Times New Roman"/>
          <w:b w:val="0"/>
          <w:sz w:val="24"/>
          <w:szCs w:val="24"/>
        </w:rPr>
        <w:t xml:space="preserve"> terapijske</w:t>
      </w:r>
      <w:r w:rsidRPr="005B165E">
        <w:rPr>
          <w:rStyle w:val="Strong"/>
          <w:rFonts w:ascii="Times New Roman" w:hAnsi="Times New Roman" w:cs="Times New Roman"/>
          <w:b w:val="0"/>
          <w:sz w:val="24"/>
          <w:szCs w:val="24"/>
        </w:rPr>
        <w:t xml:space="preserve"> ciljeve. Ciljevi koji se postave trebaju biti realni, postavljeni u dogovoru s cijelim timom i moraju bolesniku omogućiti što bolji funkcionalni oporavak (12). Zadržavanje samostalnosti u svakodnevnim aktivnostima  podrazumijeva poboljšanja kvalitete života.</w:t>
      </w:r>
    </w:p>
    <w:p w:rsidR="00AD13CD" w:rsidRPr="002177E7" w:rsidRDefault="00AD13CD" w:rsidP="00AD13CD">
      <w:pPr>
        <w:tabs>
          <w:tab w:val="left" w:pos="3030"/>
        </w:tabs>
        <w:ind w:firstLine="0"/>
        <w:rPr>
          <w:rFonts w:ascii="Times New Roman" w:hAnsi="Times New Roman" w:cs="Times New Roman"/>
        </w:rPr>
      </w:pPr>
      <w:r w:rsidRPr="002177E7">
        <w:rPr>
          <w:rFonts w:ascii="Times New Roman" w:hAnsi="Times New Roman" w:cs="Times New Roman"/>
        </w:rPr>
        <w:lastRenderedPageBreak/>
        <w:t xml:space="preserve">Tablica </w:t>
      </w:r>
      <w:r w:rsidR="00B72BD4" w:rsidRPr="002177E7">
        <w:rPr>
          <w:rFonts w:ascii="Times New Roman" w:hAnsi="Times New Roman" w:cs="Times New Roman"/>
        </w:rPr>
        <w:t>3.</w:t>
      </w:r>
      <w:r w:rsidRPr="002177E7">
        <w:rPr>
          <w:rFonts w:ascii="Times New Roman" w:hAnsi="Times New Roman" w:cs="Times New Roman"/>
        </w:rPr>
        <w:t xml:space="preserve"> Podljestvice i bodovi FARS ljestvice.</w:t>
      </w:r>
    </w:p>
    <w:tbl>
      <w:tblPr>
        <w:tblW w:w="9153" w:type="dxa"/>
        <w:tblInd w:w="93" w:type="dxa"/>
        <w:tblLook w:val="04A0"/>
      </w:tblPr>
      <w:tblGrid>
        <w:gridCol w:w="2334"/>
        <w:gridCol w:w="2863"/>
        <w:gridCol w:w="3138"/>
        <w:gridCol w:w="818"/>
      </w:tblGrid>
      <w:tr w:rsidR="00AD13CD" w:rsidRPr="006A1862" w:rsidTr="002177E7">
        <w:trPr>
          <w:trHeight w:val="276"/>
        </w:trPr>
        <w:tc>
          <w:tcPr>
            <w:tcW w:w="8335" w:type="dxa"/>
            <w:gridSpan w:val="3"/>
            <w:tcBorders>
              <w:top w:val="single" w:sz="8" w:space="0" w:color="auto"/>
              <w:left w:val="single" w:sz="8" w:space="0" w:color="auto"/>
              <w:bottom w:val="single" w:sz="8" w:space="0" w:color="auto"/>
              <w:right w:val="nil"/>
            </w:tcBorders>
            <w:shd w:val="clear" w:color="auto" w:fill="EEECE1" w:themeFill="background2"/>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Podljestvice</w:t>
            </w:r>
          </w:p>
        </w:tc>
        <w:tc>
          <w:tcPr>
            <w:tcW w:w="818"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Bodovi</w:t>
            </w:r>
          </w:p>
        </w:tc>
      </w:tr>
      <w:tr w:rsidR="00AD13CD" w:rsidRPr="006A1862" w:rsidTr="002177E7">
        <w:trPr>
          <w:trHeight w:val="192"/>
        </w:trPr>
        <w:tc>
          <w:tcPr>
            <w:tcW w:w="5197" w:type="dxa"/>
            <w:gridSpan w:val="2"/>
            <w:tcBorders>
              <w:top w:val="single" w:sz="8" w:space="0" w:color="auto"/>
              <w:left w:val="single" w:sz="8" w:space="0" w:color="auto"/>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1. Funkcionalni status ataksije</w:t>
            </w:r>
          </w:p>
        </w:tc>
        <w:tc>
          <w:tcPr>
            <w:tcW w:w="3138" w:type="dxa"/>
            <w:tcBorders>
              <w:top w:val="nil"/>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818" w:type="dxa"/>
            <w:tcBorders>
              <w:top w:val="nil"/>
              <w:left w:val="nil"/>
              <w:bottom w:val="nil"/>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6</w:t>
            </w:r>
          </w:p>
        </w:tc>
      </w:tr>
      <w:tr w:rsidR="00AD13CD" w:rsidRPr="006A1862" w:rsidTr="002177E7">
        <w:trPr>
          <w:trHeight w:val="192"/>
        </w:trPr>
        <w:tc>
          <w:tcPr>
            <w:tcW w:w="2334" w:type="dxa"/>
            <w:tcBorders>
              <w:top w:val="nil"/>
              <w:left w:val="single" w:sz="8" w:space="0" w:color="auto"/>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xml:space="preserve">2. ADL </w:t>
            </w:r>
          </w:p>
        </w:tc>
        <w:tc>
          <w:tcPr>
            <w:tcW w:w="2863" w:type="dxa"/>
            <w:tcBorders>
              <w:top w:val="nil"/>
              <w:left w:val="nil"/>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3138" w:type="dxa"/>
            <w:tcBorders>
              <w:top w:val="nil"/>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818" w:type="dxa"/>
            <w:tcBorders>
              <w:top w:val="single" w:sz="8" w:space="0" w:color="auto"/>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36</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Govor</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Gutanje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Samostalno hranjenje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Oblačenje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Osobna higijena</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Padanje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Hodanje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Kvaliteta Sjedenja</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8"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Funkcija mokraćnog mjehura</w:t>
            </w:r>
          </w:p>
        </w:tc>
        <w:tc>
          <w:tcPr>
            <w:tcW w:w="3138" w:type="dxa"/>
            <w:tcBorders>
              <w:top w:val="nil"/>
              <w:left w:val="nil"/>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3. Neurološki testovi</w:t>
            </w:r>
          </w:p>
        </w:tc>
        <w:tc>
          <w:tcPr>
            <w:tcW w:w="2863" w:type="dxa"/>
            <w:tcBorders>
              <w:top w:val="nil"/>
              <w:left w:val="nil"/>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3138" w:type="dxa"/>
            <w:tcBorders>
              <w:top w:val="nil"/>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818" w:type="dxa"/>
            <w:tcBorders>
              <w:top w:val="nil"/>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117</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130380" w:rsidP="00B85B60">
            <w:pPr>
              <w:spacing w:after="0" w:line="240" w:lineRule="auto"/>
              <w:ind w:firstLine="0"/>
              <w:jc w:val="left"/>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Bulbarni simptomi</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11</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Facijalna atrofija,…</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3</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Atrolija jezika,…</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3</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Kašalj</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2</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Spontani govor</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3</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Koordinacija gornjih udova</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36</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Prst-prst test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3</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Prst-nos test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Dismetrija (prst-nos brzo)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Pronacija-supinacija test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Vrh prsta-palac test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Koordinacija donjih udova</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16</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Test peta-koljeno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Test dodir potkoljenice petom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Periferni živci</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26</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Atrofija mišića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2</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Slabost mišića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5</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Osjećaj vibracije  R/L</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2</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Position sense</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2</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xml:space="preserve">DTR R/L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2</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Stajanje i hodanje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28</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Postura sjedenja</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Stajanje sa razmaknutim stopalima</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Stajanje stopalo pored stopala</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Stajanje u tandem položaju</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Stajanje na dominantnoj nozi</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4</w:t>
            </w:r>
          </w:p>
        </w:tc>
      </w:tr>
      <w:tr w:rsidR="00AD13CD" w:rsidRPr="006A1862" w:rsidTr="002177E7">
        <w:trPr>
          <w:trHeight w:val="192"/>
        </w:trPr>
        <w:tc>
          <w:tcPr>
            <w:tcW w:w="2334"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Tandem hod</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3</w:t>
            </w:r>
          </w:p>
        </w:tc>
      </w:tr>
      <w:tr w:rsidR="00AD13CD" w:rsidRPr="006A1862" w:rsidTr="002177E7">
        <w:trPr>
          <w:trHeight w:val="192"/>
        </w:trPr>
        <w:tc>
          <w:tcPr>
            <w:tcW w:w="2334" w:type="dxa"/>
            <w:tcBorders>
              <w:top w:val="nil"/>
              <w:left w:val="single" w:sz="8" w:space="0" w:color="auto"/>
              <w:bottom w:val="nil"/>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2863" w:type="dxa"/>
            <w:tcBorders>
              <w:top w:val="nil"/>
              <w:left w:val="nil"/>
              <w:bottom w:val="nil"/>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3138" w:type="dxa"/>
            <w:tcBorders>
              <w:top w:val="nil"/>
              <w:left w:val="nil"/>
              <w:bottom w:val="nil"/>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Hodanje</w:t>
            </w:r>
          </w:p>
        </w:tc>
        <w:tc>
          <w:tcPr>
            <w:tcW w:w="818" w:type="dxa"/>
            <w:tcBorders>
              <w:top w:val="nil"/>
              <w:left w:val="single" w:sz="8" w:space="0" w:color="auto"/>
              <w:bottom w:val="nil"/>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5</w:t>
            </w:r>
          </w:p>
        </w:tc>
      </w:tr>
      <w:tr w:rsidR="00AD13CD" w:rsidRPr="006A1862" w:rsidTr="002177E7">
        <w:trPr>
          <w:trHeight w:val="192"/>
        </w:trPr>
        <w:tc>
          <w:tcPr>
            <w:tcW w:w="5197" w:type="dxa"/>
            <w:gridSpan w:val="2"/>
            <w:tcBorders>
              <w:top w:val="single" w:sz="8" w:space="0" w:color="auto"/>
              <w:left w:val="single" w:sz="8" w:space="0" w:color="auto"/>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Kvantitativni vremenski testovi</w:t>
            </w:r>
          </w:p>
        </w:tc>
        <w:tc>
          <w:tcPr>
            <w:tcW w:w="3138" w:type="dxa"/>
            <w:tcBorders>
              <w:top w:val="single" w:sz="8" w:space="0" w:color="auto"/>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818" w:type="dxa"/>
            <w:tcBorders>
              <w:top w:val="single" w:sz="8" w:space="0" w:color="auto"/>
              <w:left w:val="nil"/>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p>
        </w:tc>
      </w:tr>
      <w:tr w:rsidR="00AD13CD" w:rsidRPr="006A1862" w:rsidTr="002177E7">
        <w:trPr>
          <w:trHeight w:val="192"/>
        </w:trPr>
        <w:tc>
          <w:tcPr>
            <w:tcW w:w="2334" w:type="dxa"/>
            <w:tcBorders>
              <w:top w:val="nil"/>
              <w:left w:val="single" w:sz="8" w:space="0" w:color="auto"/>
              <w:bottom w:val="nil"/>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Calibri" w:eastAsia="Times New Roman" w:hAnsi="Calibri" w:cs="Calibri"/>
                <w:color w:val="000000"/>
                <w:sz w:val="20"/>
                <w:szCs w:val="20"/>
                <w:lang w:val="en-US"/>
              </w:rPr>
            </w:pPr>
            <w:r w:rsidRPr="006A1862">
              <w:rPr>
                <w:rFonts w:ascii="Calibri" w:eastAsia="Times New Roman" w:hAnsi="Calibri" w:cs="Calibri"/>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THE PATA rate</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p>
        </w:tc>
      </w:tr>
      <w:tr w:rsidR="00AD13CD" w:rsidRPr="006A1862" w:rsidTr="002177E7">
        <w:trPr>
          <w:trHeight w:val="192"/>
        </w:trPr>
        <w:tc>
          <w:tcPr>
            <w:tcW w:w="23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xml:space="preserve">9HPT </w:t>
            </w:r>
          </w:p>
        </w:tc>
        <w:tc>
          <w:tcPr>
            <w:tcW w:w="3138" w:type="dxa"/>
            <w:tcBorders>
              <w:top w:val="nil"/>
              <w:left w:val="nil"/>
              <w:bottom w:val="single" w:sz="4"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4"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p>
        </w:tc>
      </w:tr>
      <w:tr w:rsidR="00AD13CD" w:rsidRPr="006A1862" w:rsidTr="002177E7">
        <w:trPr>
          <w:trHeight w:val="192"/>
        </w:trPr>
        <w:tc>
          <w:tcPr>
            <w:tcW w:w="2334" w:type="dxa"/>
            <w:tcBorders>
              <w:top w:val="nil"/>
              <w:left w:val="single" w:sz="8" w:space="0" w:color="auto"/>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 </w:t>
            </w:r>
          </w:p>
        </w:tc>
        <w:tc>
          <w:tcPr>
            <w:tcW w:w="2863" w:type="dxa"/>
            <w:tcBorders>
              <w:top w:val="nil"/>
              <w:left w:val="nil"/>
              <w:bottom w:val="single" w:sz="8" w:space="0" w:color="auto"/>
              <w:right w:val="single" w:sz="4" w:space="0" w:color="auto"/>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T25FW</w:t>
            </w:r>
          </w:p>
        </w:tc>
        <w:tc>
          <w:tcPr>
            <w:tcW w:w="3138" w:type="dxa"/>
            <w:tcBorders>
              <w:top w:val="nil"/>
              <w:left w:val="nil"/>
              <w:bottom w:val="single" w:sz="8" w:space="0" w:color="auto"/>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 </w:t>
            </w:r>
          </w:p>
        </w:tc>
        <w:tc>
          <w:tcPr>
            <w:tcW w:w="818" w:type="dxa"/>
            <w:tcBorders>
              <w:top w:val="nil"/>
              <w:left w:val="single" w:sz="8" w:space="0" w:color="auto"/>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color w:val="000000"/>
                <w:sz w:val="20"/>
                <w:szCs w:val="20"/>
                <w:lang w:val="en-US"/>
              </w:rPr>
            </w:pPr>
          </w:p>
        </w:tc>
      </w:tr>
      <w:tr w:rsidR="00AD13CD" w:rsidRPr="006A1862" w:rsidTr="002177E7">
        <w:trPr>
          <w:trHeight w:val="192"/>
        </w:trPr>
        <w:tc>
          <w:tcPr>
            <w:tcW w:w="2334" w:type="dxa"/>
            <w:tcBorders>
              <w:top w:val="nil"/>
              <w:left w:val="nil"/>
              <w:bottom w:val="nil"/>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p>
        </w:tc>
        <w:tc>
          <w:tcPr>
            <w:tcW w:w="2863" w:type="dxa"/>
            <w:tcBorders>
              <w:top w:val="nil"/>
              <w:left w:val="nil"/>
              <w:bottom w:val="nil"/>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p>
        </w:tc>
        <w:tc>
          <w:tcPr>
            <w:tcW w:w="3138" w:type="dxa"/>
            <w:tcBorders>
              <w:top w:val="nil"/>
              <w:left w:val="nil"/>
              <w:bottom w:val="nil"/>
              <w:right w:val="nil"/>
            </w:tcBorders>
            <w:shd w:val="clear" w:color="auto" w:fill="auto"/>
            <w:noWrap/>
            <w:vAlign w:val="bottom"/>
            <w:hideMark/>
          </w:tcPr>
          <w:p w:rsidR="00AD13CD" w:rsidRPr="006A1862" w:rsidRDefault="00AD13CD" w:rsidP="00B85B60">
            <w:pPr>
              <w:spacing w:after="0" w:line="240" w:lineRule="auto"/>
              <w:ind w:firstLine="0"/>
              <w:jc w:val="left"/>
              <w:rPr>
                <w:rFonts w:ascii="Times New Roman" w:eastAsia="Times New Roman" w:hAnsi="Times New Roman" w:cs="Times New Roman"/>
                <w:color w:val="000000"/>
                <w:sz w:val="20"/>
                <w:szCs w:val="20"/>
                <w:lang w:val="en-US"/>
              </w:rPr>
            </w:pPr>
            <w:r w:rsidRPr="006A1862">
              <w:rPr>
                <w:rFonts w:ascii="Times New Roman" w:eastAsia="Times New Roman" w:hAnsi="Times New Roman" w:cs="Times New Roman"/>
                <w:color w:val="000000"/>
                <w:sz w:val="20"/>
                <w:szCs w:val="20"/>
                <w:lang w:val="en-US"/>
              </w:rPr>
              <w:t>Ukupno bodova</w:t>
            </w:r>
          </w:p>
        </w:tc>
        <w:tc>
          <w:tcPr>
            <w:tcW w:w="818" w:type="dxa"/>
            <w:tcBorders>
              <w:top w:val="nil"/>
              <w:left w:val="single" w:sz="8" w:space="0" w:color="auto"/>
              <w:bottom w:val="single" w:sz="8" w:space="0" w:color="auto"/>
              <w:right w:val="single" w:sz="8" w:space="0" w:color="auto"/>
            </w:tcBorders>
            <w:shd w:val="clear" w:color="auto" w:fill="auto"/>
            <w:noWrap/>
            <w:vAlign w:val="bottom"/>
            <w:hideMark/>
          </w:tcPr>
          <w:p w:rsidR="00AD13CD" w:rsidRPr="006A1862" w:rsidRDefault="00AD13CD" w:rsidP="00B85B60">
            <w:pPr>
              <w:spacing w:after="0" w:line="240" w:lineRule="auto"/>
              <w:ind w:firstLine="0"/>
              <w:jc w:val="center"/>
              <w:rPr>
                <w:rFonts w:ascii="Times New Roman" w:eastAsia="Times New Roman" w:hAnsi="Times New Roman" w:cs="Times New Roman"/>
                <w:b/>
                <w:bCs/>
                <w:color w:val="000000"/>
                <w:sz w:val="20"/>
                <w:szCs w:val="20"/>
                <w:lang w:val="en-US"/>
              </w:rPr>
            </w:pPr>
            <w:r w:rsidRPr="006A1862">
              <w:rPr>
                <w:rFonts w:ascii="Times New Roman" w:eastAsia="Times New Roman" w:hAnsi="Times New Roman" w:cs="Times New Roman"/>
                <w:b/>
                <w:bCs/>
                <w:color w:val="000000"/>
                <w:sz w:val="20"/>
                <w:szCs w:val="20"/>
                <w:lang w:val="en-US"/>
              </w:rPr>
              <w:t>159</w:t>
            </w:r>
          </w:p>
        </w:tc>
      </w:tr>
    </w:tbl>
    <w:p w:rsidR="00AD13CD" w:rsidRDefault="00AD13CD" w:rsidP="001A1149">
      <w:pPr>
        <w:tabs>
          <w:tab w:val="left" w:pos="3030"/>
        </w:tabs>
        <w:spacing w:line="480" w:lineRule="auto"/>
        <w:rPr>
          <w:rFonts w:ascii="Times New Roman" w:hAnsi="Times New Roman" w:cs="Times New Roman"/>
          <w:sz w:val="24"/>
          <w:szCs w:val="24"/>
        </w:rPr>
      </w:pPr>
    </w:p>
    <w:bookmarkEnd w:id="2"/>
    <w:p w:rsidR="001A1149" w:rsidRPr="005B165E" w:rsidRDefault="001A1149" w:rsidP="00996E5A">
      <w:pPr>
        <w:tabs>
          <w:tab w:val="left" w:pos="3030"/>
        </w:tabs>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lastRenderedPageBreak/>
        <w:t>Nema puno znanstvenih dokaza koji bi pokazali koji je program fizioterapije najbolji u tretmanu ataksija općenito (</w:t>
      </w:r>
      <w:r w:rsidR="00210748">
        <w:rPr>
          <w:rStyle w:val="Strong"/>
          <w:rFonts w:ascii="Times New Roman" w:hAnsi="Times New Roman" w:cs="Times New Roman"/>
          <w:b w:val="0"/>
          <w:sz w:val="24"/>
          <w:szCs w:val="24"/>
        </w:rPr>
        <w:t>1</w:t>
      </w:r>
      <w:r w:rsidRPr="005B165E">
        <w:rPr>
          <w:rStyle w:val="Strong"/>
          <w:rFonts w:ascii="Times New Roman" w:hAnsi="Times New Roman" w:cs="Times New Roman"/>
          <w:b w:val="0"/>
          <w:sz w:val="24"/>
          <w:szCs w:val="24"/>
        </w:rPr>
        <w:t>9) pa tako i Friedreichove ataksije. U provođenju fizioterapijske intervencije svakako treba uzeti u obzir moguću prisutnost hipertrofične kardiomiopatije te povišenih vrijednosti arterijskog tlaka. Kod bolesnika koji su razvili kardiomiopatiju potrebno je provoditi submaksimalno opterećenje. Provođenje fizioterapijske intervencije potrebno je prilagoditi stupnju progresije bolesti te staviti naglasak na tretman kojim će se omogućiti najbolja moguća funkcionalna sposobnost i neovisnost.</w:t>
      </w:r>
      <w:r w:rsidR="00996E5A">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 xml:space="preserve">Tretman bolesnika oboljelog od Friedreichove ataksije treba provoditi individualno, facilitirajući normalni pokret i smanjen tonus, posebno donjih ekstremiteta, kako bi se postigla što bolja posturalna kontrola i selektivnost pokreta. </w:t>
      </w:r>
    </w:p>
    <w:p w:rsidR="001A1149" w:rsidRPr="005B165E" w:rsidRDefault="001A1149" w:rsidP="001A1149">
      <w:pPr>
        <w:tabs>
          <w:tab w:val="left" w:pos="3030"/>
        </w:tabs>
        <w:spacing w:line="480" w:lineRule="auto"/>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Potrebno je poštivati i neke osnovne principe kod provođenja tretmana. Vježbe koje se provode treba najprije izvoditi svjesno da bi u kasnijim fazama postale automatske radnje, a trebaju se provoditi od jednostavnih prema složenima. Aktivnosti se trebaju provoditi sa zatvorenim pa otvorenim očima. Kada se postigne zadovoljavajući proksimalni tonus i stabilizacija, treba raditi na koordiniranim pokretima distalnih segmenata. Kompenzacije, pomagala i opremu treba koristiti kada je potrebno. Tretman koji se provodi daje bolje rezultate ako je podržan sa odgovarajućim programom vježbi kod kuće kao i sa sportskim aktivnostima (</w:t>
      </w:r>
      <w:r w:rsidR="00210748">
        <w:rPr>
          <w:rStyle w:val="Strong"/>
          <w:rFonts w:ascii="Times New Roman" w:hAnsi="Times New Roman" w:cs="Times New Roman"/>
          <w:b w:val="0"/>
          <w:sz w:val="24"/>
          <w:szCs w:val="24"/>
        </w:rPr>
        <w:t>2</w:t>
      </w:r>
      <w:r w:rsidRPr="005B165E">
        <w:rPr>
          <w:rStyle w:val="Strong"/>
          <w:rFonts w:ascii="Times New Roman" w:hAnsi="Times New Roman" w:cs="Times New Roman"/>
          <w:b w:val="0"/>
          <w:sz w:val="24"/>
          <w:szCs w:val="24"/>
        </w:rPr>
        <w:t>0).</w:t>
      </w:r>
    </w:p>
    <w:p w:rsidR="001A1149" w:rsidRPr="005B165E" w:rsidRDefault="001A1149" w:rsidP="00996E5A">
      <w:pPr>
        <w:tabs>
          <w:tab w:val="left" w:pos="3030"/>
        </w:tabs>
        <w:spacing w:line="480" w:lineRule="auto"/>
        <w:ind w:firstLine="0"/>
        <w:rPr>
          <w:rStyle w:val="Strong"/>
          <w:rFonts w:ascii="Times New Roman" w:hAnsi="Times New Roman" w:cs="Times New Roman"/>
          <w:b w:val="0"/>
          <w:sz w:val="24"/>
          <w:szCs w:val="24"/>
        </w:rPr>
      </w:pPr>
      <w:r w:rsidRPr="00996E5A">
        <w:rPr>
          <w:rStyle w:val="Strong"/>
          <w:rFonts w:ascii="Times New Roman" w:hAnsi="Times New Roman" w:cs="Times New Roman"/>
          <w:b w:val="0"/>
          <w:sz w:val="24"/>
          <w:szCs w:val="24"/>
          <w:u w:val="single"/>
        </w:rPr>
        <w:t>Balans</w:t>
      </w:r>
      <w:r w:rsidRPr="00996E5A">
        <w:rPr>
          <w:rStyle w:val="Strong"/>
          <w:rFonts w:ascii="Times New Roman" w:hAnsi="Times New Roman" w:cs="Times New Roman"/>
          <w:b w:val="0"/>
          <w:sz w:val="24"/>
          <w:szCs w:val="24"/>
        </w:rPr>
        <w:t xml:space="preserve"> s</w:t>
      </w:r>
      <w:r w:rsidRPr="005B165E">
        <w:rPr>
          <w:rStyle w:val="Strong"/>
          <w:rFonts w:ascii="Times New Roman" w:hAnsi="Times New Roman" w:cs="Times New Roman"/>
          <w:b w:val="0"/>
          <w:sz w:val="24"/>
          <w:szCs w:val="24"/>
        </w:rPr>
        <w:t>e</w:t>
      </w:r>
      <w:r w:rsidR="00996E5A">
        <w:rPr>
          <w:rStyle w:val="Strong"/>
          <w:rFonts w:ascii="Times New Roman" w:hAnsi="Times New Roman" w:cs="Times New Roman"/>
          <w:b w:val="0"/>
          <w:sz w:val="24"/>
          <w:szCs w:val="24"/>
        </w:rPr>
        <w:t xml:space="preserve"> može unapređivati</w:t>
      </w:r>
      <w:r w:rsidRPr="005B165E">
        <w:rPr>
          <w:rStyle w:val="Strong"/>
          <w:rFonts w:ascii="Times New Roman" w:hAnsi="Times New Roman" w:cs="Times New Roman"/>
          <w:b w:val="0"/>
          <w:sz w:val="24"/>
          <w:szCs w:val="24"/>
        </w:rPr>
        <w:t xml:space="preserve"> kroz razne dinamičke aktivnosti. Hodanje je najbolji pokazatelj dinamičke stabilizacije. Vježbe za balans izvode se na stabilnoj podlozi prijenosom težine naprijed, natrag i u stranu, postepeno povećavajući amplitudu njihanja, rotacija tijela, iskorak naprijed-natrag i u stranu, promjena baze oslonca od šire prema užoj, mijenja se položaj ruku, otvorene pa zatvorene oči, stajanje na jednoj nozi. Dodaje se nestabilna podloga čime se utječe na proprioceptivni sustav, a kako je održavanje ravnoteže na nestabilnoj podlozi zahtjevno </w:t>
      </w:r>
      <w:r w:rsidRPr="005B165E">
        <w:rPr>
          <w:rStyle w:val="Strong"/>
          <w:rFonts w:ascii="Times New Roman" w:hAnsi="Times New Roman" w:cs="Times New Roman"/>
          <w:b w:val="0"/>
          <w:sz w:val="24"/>
          <w:szCs w:val="24"/>
        </w:rPr>
        <w:lastRenderedPageBreak/>
        <w:t>potrebna je i aktivnost mišića stabilizatora pa se automatski utječe i na poboljšanje koordinacije.</w:t>
      </w:r>
      <w:r>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Prije započinjanja intervencije u cilju unapređenja balansa potrebno je raditi na poboljšanju proksimalne mišićne strukture i stabilizaciji trupa. U cilju poboljšanja održavanja ravnoteže tretman se provodi u zadanim položajima sa smanjenom bazom oslonca ili se promijeni centar ravnoteže (npr. uspostavljanje ravnoteže na dva ili tri ekstremiteta u položaju puzanja ili prebacivanje centra ravnoteže prema gore podizanjem ruku u položaju sjedenja na koljenima). U stojećem položaju nakon prebacivanja težišta naprijed, nazad</w:t>
      </w:r>
      <w:r w:rsidRPr="005B199E">
        <w:rPr>
          <w:rStyle w:val="Heading1Char"/>
          <w:rFonts w:ascii="Times New Roman" w:hAnsi="Times New Roman" w:cs="Times New Roman"/>
          <w:sz w:val="24"/>
          <w:szCs w:val="24"/>
        </w:rPr>
        <w:t xml:space="preserve"> </w:t>
      </w:r>
      <w:r w:rsidRPr="005B165E">
        <w:rPr>
          <w:rStyle w:val="Strong"/>
          <w:rFonts w:ascii="Times New Roman" w:hAnsi="Times New Roman" w:cs="Times New Roman"/>
          <w:b w:val="0"/>
          <w:sz w:val="24"/>
          <w:szCs w:val="24"/>
        </w:rPr>
        <w:t>i na stranu, smanjenja baze oslonca i treninga ravnoteže u tandem položaju moguće je izvoditi trening rav</w:t>
      </w:r>
      <w:r w:rsidR="00210748">
        <w:rPr>
          <w:rStyle w:val="Strong"/>
          <w:rFonts w:ascii="Times New Roman" w:hAnsi="Times New Roman" w:cs="Times New Roman"/>
          <w:b w:val="0"/>
          <w:sz w:val="24"/>
          <w:szCs w:val="24"/>
        </w:rPr>
        <w:t>noteže na jednoj nozi (2</w:t>
      </w:r>
      <w:r w:rsidRPr="005B165E">
        <w:rPr>
          <w:rStyle w:val="Strong"/>
          <w:rFonts w:ascii="Times New Roman" w:hAnsi="Times New Roman" w:cs="Times New Roman"/>
          <w:b w:val="0"/>
          <w:sz w:val="24"/>
          <w:szCs w:val="24"/>
        </w:rPr>
        <w:t>0).</w:t>
      </w:r>
      <w:r>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Najbolji pokazatelj dinamičke stabilizacije/ravnoteže je hodanje. Zato se može koristiti trening hodanja i uključivati sljedeće metode: hodanje unutar dvije uske linije, tandem hodanje, hodanje unazad, hodanje s visokim podizanjem nogu, zaustavljanje i okretanje kao odgovor na iznenadne upute, fleksija, ekstenzija i rotacija glave lijevo-desno.</w:t>
      </w:r>
      <w:r>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 xml:space="preserve">Za tretman se mogu koristiti danas dostupne tehnologije. Korisno je izvesti trening ravnoteže na </w:t>
      </w:r>
      <w:r w:rsidRPr="005B165E">
        <w:rPr>
          <w:rStyle w:val="Strong"/>
          <w:rFonts w:ascii="Times New Roman" w:hAnsi="Times New Roman" w:cs="Times New Roman"/>
          <w:b w:val="0"/>
          <w:i/>
          <w:sz w:val="24"/>
          <w:szCs w:val="24"/>
        </w:rPr>
        <w:t>posturography</w:t>
      </w:r>
      <w:r w:rsidRPr="005B165E">
        <w:rPr>
          <w:rStyle w:val="Strong"/>
          <w:rFonts w:ascii="Times New Roman" w:hAnsi="Times New Roman" w:cs="Times New Roman"/>
          <w:b w:val="0"/>
          <w:sz w:val="24"/>
          <w:szCs w:val="24"/>
        </w:rPr>
        <w:t xml:space="preserve"> uređaju kako bi se iskoristio vizualni </w:t>
      </w:r>
      <w:r w:rsidRPr="005B165E">
        <w:rPr>
          <w:rStyle w:val="Strong"/>
          <w:rFonts w:ascii="Times New Roman" w:hAnsi="Times New Roman" w:cs="Times New Roman"/>
          <w:b w:val="0"/>
          <w:i/>
          <w:sz w:val="24"/>
          <w:szCs w:val="24"/>
        </w:rPr>
        <w:t>feedback</w:t>
      </w:r>
      <w:r w:rsidRPr="005B165E">
        <w:rPr>
          <w:rStyle w:val="Strong"/>
          <w:rFonts w:ascii="Times New Roman" w:hAnsi="Times New Roman" w:cs="Times New Roman"/>
          <w:b w:val="0"/>
          <w:sz w:val="24"/>
          <w:szCs w:val="24"/>
        </w:rPr>
        <w:t xml:space="preserve"> dobiven promatranjem sposobnosti bolesnika da održi oscilaciju post</w:t>
      </w:r>
      <w:r w:rsidR="00210748">
        <w:rPr>
          <w:rStyle w:val="Strong"/>
          <w:rFonts w:ascii="Times New Roman" w:hAnsi="Times New Roman" w:cs="Times New Roman"/>
          <w:b w:val="0"/>
          <w:sz w:val="24"/>
          <w:szCs w:val="24"/>
        </w:rPr>
        <w:t>ure unutar centra gravitacije (2</w:t>
      </w:r>
      <w:r w:rsidRPr="005B165E">
        <w:rPr>
          <w:rStyle w:val="Strong"/>
          <w:rFonts w:ascii="Times New Roman" w:hAnsi="Times New Roman" w:cs="Times New Roman"/>
          <w:b w:val="0"/>
          <w:sz w:val="24"/>
          <w:szCs w:val="24"/>
        </w:rPr>
        <w:t xml:space="preserve">0). Osim vizualnog sustava u testiranju </w:t>
      </w:r>
      <w:r w:rsidRPr="005B165E">
        <w:rPr>
          <w:rStyle w:val="Strong"/>
          <w:rFonts w:ascii="Times New Roman" w:hAnsi="Times New Roman" w:cs="Times New Roman"/>
          <w:b w:val="0"/>
          <w:i/>
          <w:sz w:val="24"/>
          <w:szCs w:val="24"/>
        </w:rPr>
        <w:t>postulography</w:t>
      </w:r>
      <w:r w:rsidRPr="005B165E">
        <w:rPr>
          <w:rStyle w:val="Strong"/>
          <w:rFonts w:ascii="Times New Roman" w:hAnsi="Times New Roman" w:cs="Times New Roman"/>
          <w:b w:val="0"/>
          <w:sz w:val="24"/>
          <w:szCs w:val="24"/>
        </w:rPr>
        <w:t xml:space="preserve"> uređajem koristi se i vestibularni te somatosenzorni sustav.</w:t>
      </w:r>
      <w:r>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Kako se Friedreichova ataksija javlja u dječjoj dobi, dobro je za tretman unapređenja dinamičke ravnoteže i koordinacije koristiti igraće konzole. Istraživanja su pokazala da pozitivno utječu na unapređenje balansa i koordinacije te motivirajuće djeluju na bolesnika. Koristeći igraće konzole vrijeme koje bolesnici provedu u t</w:t>
      </w:r>
      <w:r w:rsidR="00210748">
        <w:rPr>
          <w:rStyle w:val="Strong"/>
          <w:rFonts w:ascii="Times New Roman" w:hAnsi="Times New Roman" w:cs="Times New Roman"/>
          <w:b w:val="0"/>
          <w:sz w:val="24"/>
          <w:szCs w:val="24"/>
        </w:rPr>
        <w:t>retmanu kod kuće se produžuje (2</w:t>
      </w:r>
      <w:r w:rsidRPr="005B165E">
        <w:rPr>
          <w:rStyle w:val="Strong"/>
          <w:rFonts w:ascii="Times New Roman" w:hAnsi="Times New Roman" w:cs="Times New Roman"/>
          <w:b w:val="0"/>
          <w:sz w:val="24"/>
          <w:szCs w:val="24"/>
        </w:rPr>
        <w:t>1).</w:t>
      </w:r>
      <w:r>
        <w:rPr>
          <w:rStyle w:val="Strong"/>
          <w:rFonts w:ascii="Times New Roman" w:hAnsi="Times New Roman" w:cs="Times New Roman"/>
          <w:b w:val="0"/>
          <w:sz w:val="24"/>
          <w:szCs w:val="24"/>
        </w:rPr>
        <w:t xml:space="preserve"> </w:t>
      </w:r>
      <w:r w:rsidRPr="005B165E">
        <w:rPr>
          <w:rStyle w:val="Strong"/>
          <w:rFonts w:ascii="Times New Roman" w:hAnsi="Times New Roman" w:cs="Times New Roman"/>
          <w:b w:val="0"/>
          <w:sz w:val="24"/>
          <w:szCs w:val="24"/>
        </w:rPr>
        <w:t xml:space="preserve">U tretmanu FA pokazale su se korisnima discipline kao </w:t>
      </w:r>
      <w:r w:rsidRPr="005B165E">
        <w:rPr>
          <w:rStyle w:val="Strong"/>
          <w:rFonts w:ascii="Times New Roman" w:hAnsi="Times New Roman" w:cs="Times New Roman"/>
          <w:b w:val="0"/>
          <w:i/>
          <w:sz w:val="24"/>
          <w:szCs w:val="24"/>
        </w:rPr>
        <w:t xml:space="preserve">tai chi </w:t>
      </w:r>
      <w:r w:rsidRPr="005B165E">
        <w:rPr>
          <w:rStyle w:val="Strong"/>
          <w:rFonts w:ascii="Times New Roman" w:hAnsi="Times New Roman" w:cs="Times New Roman"/>
          <w:b w:val="0"/>
          <w:sz w:val="24"/>
          <w:szCs w:val="24"/>
        </w:rPr>
        <w:t>i joga te pilates jer sadrže aktivn</w:t>
      </w:r>
      <w:r w:rsidR="00210748">
        <w:rPr>
          <w:rStyle w:val="Strong"/>
          <w:rFonts w:ascii="Times New Roman" w:hAnsi="Times New Roman" w:cs="Times New Roman"/>
          <w:b w:val="0"/>
          <w:sz w:val="24"/>
          <w:szCs w:val="24"/>
        </w:rPr>
        <w:t>osti koje razvijaju ravnotežu (2</w:t>
      </w:r>
      <w:r w:rsidRPr="005B165E">
        <w:rPr>
          <w:rStyle w:val="Strong"/>
          <w:rFonts w:ascii="Times New Roman" w:hAnsi="Times New Roman" w:cs="Times New Roman"/>
          <w:b w:val="0"/>
          <w:sz w:val="24"/>
          <w:szCs w:val="24"/>
        </w:rPr>
        <w:t>0).</w:t>
      </w:r>
    </w:p>
    <w:p w:rsidR="001A1149" w:rsidRPr="005B165E" w:rsidRDefault="001A1149" w:rsidP="00996E5A">
      <w:pPr>
        <w:tabs>
          <w:tab w:val="left" w:pos="3030"/>
        </w:tabs>
        <w:spacing w:line="480" w:lineRule="auto"/>
        <w:ind w:firstLine="0"/>
        <w:rPr>
          <w:rStyle w:val="Strong"/>
          <w:rFonts w:ascii="Times New Roman" w:hAnsi="Times New Roman" w:cs="Times New Roman"/>
          <w:b w:val="0"/>
          <w:sz w:val="24"/>
          <w:szCs w:val="24"/>
        </w:rPr>
      </w:pPr>
      <w:r w:rsidRPr="00996E5A">
        <w:rPr>
          <w:rStyle w:val="Strong"/>
          <w:rFonts w:ascii="Times New Roman" w:hAnsi="Times New Roman" w:cs="Times New Roman"/>
          <w:b w:val="0"/>
          <w:sz w:val="24"/>
          <w:szCs w:val="24"/>
          <w:u w:val="single"/>
        </w:rPr>
        <w:t>Koordinacija</w:t>
      </w:r>
      <w:r w:rsidRPr="005B165E">
        <w:rPr>
          <w:rStyle w:val="Strong"/>
          <w:rFonts w:ascii="Times New Roman" w:hAnsi="Times New Roman" w:cs="Times New Roman"/>
          <w:b w:val="0"/>
          <w:sz w:val="24"/>
          <w:szCs w:val="24"/>
        </w:rPr>
        <w:t xml:space="preserve"> i ravnoteža usko su povezani. Vježbe su osmišljene da bi omogućile stabilizaciju ekstremiteta uspostavljanjem ravnoteže između ekscentričnih i koncentričnih kontrakcija unutar </w:t>
      </w:r>
      <w:r w:rsidRPr="005B165E">
        <w:rPr>
          <w:rStyle w:val="Strong"/>
          <w:rFonts w:ascii="Times New Roman" w:hAnsi="Times New Roman" w:cs="Times New Roman"/>
          <w:b w:val="0"/>
          <w:sz w:val="24"/>
          <w:szCs w:val="24"/>
        </w:rPr>
        <w:lastRenderedPageBreak/>
        <w:t>pokreta u više zglobova. Za vrijeme izvođenja vježbi važno je uspostaviti</w:t>
      </w:r>
      <w:r w:rsidRPr="005B199E">
        <w:rPr>
          <w:rStyle w:val="Heading1Char"/>
          <w:rFonts w:ascii="Times New Roman" w:hAnsi="Times New Roman" w:cs="Times New Roman"/>
          <w:sz w:val="24"/>
          <w:szCs w:val="24"/>
        </w:rPr>
        <w:t xml:space="preserve"> </w:t>
      </w:r>
      <w:r w:rsidRPr="005B165E">
        <w:rPr>
          <w:rStyle w:val="Strong"/>
          <w:rFonts w:ascii="Times New Roman" w:hAnsi="Times New Roman" w:cs="Times New Roman"/>
          <w:b w:val="0"/>
          <w:sz w:val="24"/>
          <w:szCs w:val="24"/>
        </w:rPr>
        <w:t xml:space="preserve">spore, kontrolirane i recipročne pokrete i stabilizaciju u više zglobova. Sve se vježbe izvode s otvorenim i zatvorenim očima i </w:t>
      </w:r>
      <w:r w:rsidR="00D176AB">
        <w:rPr>
          <w:rStyle w:val="Strong"/>
          <w:rFonts w:ascii="Times New Roman" w:hAnsi="Times New Roman" w:cs="Times New Roman"/>
          <w:b w:val="0"/>
          <w:sz w:val="24"/>
          <w:szCs w:val="24"/>
        </w:rPr>
        <w:t>brzi pokreti prethode sporima (2</w:t>
      </w:r>
      <w:r w:rsidRPr="005B165E">
        <w:rPr>
          <w:rStyle w:val="Strong"/>
          <w:rFonts w:ascii="Times New Roman" w:hAnsi="Times New Roman" w:cs="Times New Roman"/>
          <w:b w:val="0"/>
          <w:sz w:val="24"/>
          <w:szCs w:val="24"/>
        </w:rPr>
        <w:t>2). Fr</w:t>
      </w:r>
      <w:r w:rsidR="00D176AB">
        <w:rPr>
          <w:rStyle w:val="Strong"/>
          <w:rFonts w:ascii="Times New Roman" w:hAnsi="Times New Roman" w:cs="Times New Roman"/>
          <w:b w:val="0"/>
          <w:sz w:val="24"/>
          <w:szCs w:val="24"/>
        </w:rPr>
        <w:t>eenkelove vježbe koordinacije (2</w:t>
      </w:r>
      <w:r w:rsidRPr="005B165E">
        <w:rPr>
          <w:rStyle w:val="Strong"/>
          <w:rFonts w:ascii="Times New Roman" w:hAnsi="Times New Roman" w:cs="Times New Roman"/>
          <w:b w:val="0"/>
          <w:sz w:val="24"/>
          <w:szCs w:val="24"/>
        </w:rPr>
        <w:t>3) razvijene su za ovu svrhu. Pacijent treba izvesti precizan, cilju orijentiran pokret. U tretmanu hoda treba točno odrediti što pacijent treba učiniti (npr. točno određenim slijedom stati na određeno mjesto). Aktivno ponavljajuće kontrakcije slične PNF-u mogu se koristiti samostalno ili u kombinaciji s Frenkelovim vježbama. Ova dva tipa vježbi učinkovita su u slučajevima blage ataksije ekstremiteta, ali mogu biti nedovoljne u težim oblicima. U takvom slučaju ritmička stabilizacija (izmjenične statičke kontrakcije u agonistima i antagonistima mišićnih skupina koje sudjeluju u pokretu i to u bilo kojoj fazi pokreta) i kombinacija izotoničkih teh</w:t>
      </w:r>
      <w:r w:rsidR="00D176AB">
        <w:rPr>
          <w:rStyle w:val="Strong"/>
          <w:rFonts w:ascii="Times New Roman" w:hAnsi="Times New Roman" w:cs="Times New Roman"/>
          <w:b w:val="0"/>
          <w:sz w:val="24"/>
          <w:szCs w:val="24"/>
        </w:rPr>
        <w:t>nika su učinkovitije od PNF-a (2</w:t>
      </w:r>
      <w:r w:rsidRPr="005B165E">
        <w:rPr>
          <w:rStyle w:val="Strong"/>
          <w:rFonts w:ascii="Times New Roman" w:hAnsi="Times New Roman" w:cs="Times New Roman"/>
          <w:b w:val="0"/>
          <w:sz w:val="24"/>
          <w:szCs w:val="24"/>
        </w:rPr>
        <w:t>0).</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C93C0C">
        <w:rPr>
          <w:rStyle w:val="Strong"/>
          <w:rFonts w:ascii="Times New Roman" w:hAnsi="Times New Roman" w:cs="Times New Roman"/>
          <w:b w:val="0"/>
          <w:sz w:val="24"/>
          <w:szCs w:val="24"/>
          <w:u w:val="single"/>
        </w:rPr>
        <w:t>Proprioceptivni sustav</w:t>
      </w:r>
      <w:r w:rsidRPr="005B165E">
        <w:rPr>
          <w:rStyle w:val="Strong"/>
          <w:rFonts w:ascii="Times New Roman" w:hAnsi="Times New Roman" w:cs="Times New Roman"/>
          <w:b w:val="0"/>
          <w:sz w:val="24"/>
          <w:szCs w:val="24"/>
        </w:rPr>
        <w:t xml:space="preserve"> reagira na duboki pritisak i pokrete u zglobovima. Kod planiranja proprioceptivnih aktivnosti potrebno je voditi brigu o motoričkim komponentama koje one kontroliraju kao što su opseg, smjer, brzina i snaga pokreta. Aktivnosti za poboljšanje propriocepcije se rade s otvorenim i zatvorenim očima, mijenjajući širinu baze oslonca, mijenjajući podlogu koja može biti meka, tvrda, kosa ili nestabilna, primati ili bacati loptu ili se koristiti drugim predmetima u svrhu podizanja razine vježbe. Korisne su pliometrijske vježbe-vježbe koje imaju za cilj povezujući jakost i brzinu pokreta postići snagu odnosno eksplozivo-reaktivni pokret te vibracije koje se mogu primjenjivati direktno na tetive i mišiće, ali i na cijelo</w:t>
      </w:r>
      <w:r w:rsidRPr="005B199E">
        <w:rPr>
          <w:rStyle w:val="Heading1Char"/>
          <w:rFonts w:ascii="Times New Roman" w:hAnsi="Times New Roman" w:cs="Times New Roman"/>
          <w:sz w:val="24"/>
          <w:szCs w:val="24"/>
        </w:rPr>
        <w:t xml:space="preserve"> </w:t>
      </w:r>
      <w:r w:rsidR="00D176AB">
        <w:rPr>
          <w:rStyle w:val="Strong"/>
          <w:rFonts w:ascii="Times New Roman" w:hAnsi="Times New Roman" w:cs="Times New Roman"/>
          <w:b w:val="0"/>
          <w:sz w:val="24"/>
          <w:szCs w:val="24"/>
        </w:rPr>
        <w:t>tijelo (2</w:t>
      </w:r>
      <w:r w:rsidRPr="005B165E">
        <w:rPr>
          <w:rStyle w:val="Strong"/>
          <w:rFonts w:ascii="Times New Roman" w:hAnsi="Times New Roman" w:cs="Times New Roman"/>
          <w:b w:val="0"/>
          <w:sz w:val="24"/>
          <w:szCs w:val="24"/>
        </w:rPr>
        <w:t>0).</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 xml:space="preserve">Zbog zahvaćenosti </w:t>
      </w:r>
      <w:r w:rsidRPr="00C93C0C">
        <w:rPr>
          <w:rStyle w:val="Strong"/>
          <w:rFonts w:ascii="Times New Roman" w:hAnsi="Times New Roman" w:cs="Times New Roman"/>
          <w:b w:val="0"/>
          <w:sz w:val="24"/>
          <w:szCs w:val="24"/>
          <w:u w:val="single"/>
        </w:rPr>
        <w:t>vestibularnog sustava</w:t>
      </w:r>
      <w:r w:rsidRPr="005B165E">
        <w:rPr>
          <w:rStyle w:val="Strong"/>
          <w:rFonts w:ascii="Times New Roman" w:hAnsi="Times New Roman" w:cs="Times New Roman"/>
          <w:b w:val="0"/>
          <w:sz w:val="24"/>
          <w:szCs w:val="24"/>
        </w:rPr>
        <w:t xml:space="preserve"> uz poremećaj ravnoteže često se javljaju i vrtoglavice.  Ponavljajući pokreti glave i Cawthorne i Cooksey</w:t>
      </w:r>
      <w:r w:rsidR="00D176AB">
        <w:rPr>
          <w:rStyle w:val="Strong"/>
          <w:rFonts w:ascii="Times New Roman" w:hAnsi="Times New Roman" w:cs="Times New Roman"/>
          <w:b w:val="0"/>
          <w:sz w:val="24"/>
          <w:szCs w:val="24"/>
        </w:rPr>
        <w:t xml:space="preserve"> vježbe (2</w:t>
      </w:r>
      <w:r w:rsidRPr="005B165E">
        <w:rPr>
          <w:rStyle w:val="Strong"/>
          <w:rFonts w:ascii="Times New Roman" w:hAnsi="Times New Roman" w:cs="Times New Roman"/>
          <w:b w:val="0"/>
          <w:sz w:val="24"/>
          <w:szCs w:val="24"/>
        </w:rPr>
        <w:t xml:space="preserve">4) su od velikog značaja u tretmanu. Program vestibularnih vježbi sastoji se od ponavljajućih, progresivno sve težih pokreta očiju, </w:t>
      </w:r>
      <w:r w:rsidRPr="005B165E">
        <w:rPr>
          <w:rStyle w:val="Strong"/>
          <w:rFonts w:ascii="Times New Roman" w:hAnsi="Times New Roman" w:cs="Times New Roman"/>
          <w:b w:val="0"/>
          <w:sz w:val="24"/>
          <w:szCs w:val="24"/>
        </w:rPr>
        <w:lastRenderedPageBreak/>
        <w:t>glave i tijela dizajniranih da potaknu pokrete i facilitiraju senzorne supstitucije. Danas se u fizioterapijskoj intervenciji koriste mnoge ko</w:t>
      </w:r>
      <w:r w:rsidR="00D176AB">
        <w:rPr>
          <w:rStyle w:val="Strong"/>
          <w:rFonts w:ascii="Times New Roman" w:hAnsi="Times New Roman" w:cs="Times New Roman"/>
          <w:b w:val="0"/>
          <w:sz w:val="24"/>
          <w:szCs w:val="24"/>
        </w:rPr>
        <w:t>mponente ovog programa vježbi (2</w:t>
      </w:r>
      <w:r w:rsidRPr="005B165E">
        <w:rPr>
          <w:rStyle w:val="Strong"/>
          <w:rFonts w:ascii="Times New Roman" w:hAnsi="Times New Roman" w:cs="Times New Roman"/>
          <w:b w:val="0"/>
          <w:sz w:val="24"/>
          <w:szCs w:val="24"/>
        </w:rPr>
        <w:t>0).</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C93C0C">
        <w:rPr>
          <w:rFonts w:ascii="Times New Roman" w:eastAsiaTheme="minorEastAsia" w:hAnsi="Times New Roman" w:cs="Times New Roman"/>
          <w:sz w:val="24"/>
          <w:szCs w:val="24"/>
          <w:u w:val="single"/>
        </w:rPr>
        <w:t>Hod</w:t>
      </w:r>
      <w:r w:rsidRPr="006A7C00">
        <w:rPr>
          <w:rFonts w:ascii="Times New Roman" w:eastAsiaTheme="minorEastAsia" w:hAnsi="Times New Roman" w:cs="Times New Roman"/>
          <w:b/>
          <w:sz w:val="24"/>
          <w:szCs w:val="24"/>
        </w:rPr>
        <w:t xml:space="preserve"> </w:t>
      </w:r>
      <w:r w:rsidRPr="00FF49EB">
        <w:rPr>
          <w:rFonts w:ascii="Times New Roman" w:eastAsiaTheme="minorEastAsia" w:hAnsi="Times New Roman" w:cs="Times New Roman"/>
          <w:sz w:val="24"/>
          <w:szCs w:val="24"/>
        </w:rPr>
        <w:t>je niz ravnomjernih, skladnih, naizmjeničnih i ko</w:t>
      </w:r>
      <w:r>
        <w:rPr>
          <w:rFonts w:ascii="Times New Roman" w:eastAsiaTheme="minorEastAsia" w:hAnsi="Times New Roman" w:cs="Times New Roman"/>
          <w:sz w:val="24"/>
          <w:szCs w:val="24"/>
        </w:rPr>
        <w:t>ordiniranih recipročnih pokreta (12).</w:t>
      </w:r>
      <w:r w:rsidRPr="00FF49EB">
        <w:rPr>
          <w:rFonts w:ascii="Times New Roman" w:eastAsiaTheme="minorEastAsia" w:hAnsi="Times New Roman" w:cs="Times New Roman"/>
          <w:sz w:val="24"/>
          <w:szCs w:val="24"/>
        </w:rPr>
        <w:t xml:space="preserve"> Dvije su glavne funkcije neophodne za nor</w:t>
      </w:r>
      <w:r>
        <w:rPr>
          <w:rFonts w:ascii="Times New Roman" w:eastAsiaTheme="minorEastAsia" w:hAnsi="Times New Roman" w:cs="Times New Roman"/>
          <w:sz w:val="24"/>
          <w:szCs w:val="24"/>
        </w:rPr>
        <w:t xml:space="preserve">malan obrazac hoda, ekvilibrij odnosno </w:t>
      </w:r>
      <w:r w:rsidRPr="00FF49EB">
        <w:rPr>
          <w:rFonts w:ascii="Times New Roman" w:eastAsiaTheme="minorEastAsia" w:hAnsi="Times New Roman" w:cs="Times New Roman"/>
          <w:sz w:val="24"/>
          <w:szCs w:val="24"/>
        </w:rPr>
        <w:t>sposobnost održan</w:t>
      </w:r>
      <w:r>
        <w:rPr>
          <w:rFonts w:ascii="Times New Roman" w:eastAsiaTheme="minorEastAsia" w:hAnsi="Times New Roman" w:cs="Times New Roman"/>
          <w:sz w:val="24"/>
          <w:szCs w:val="24"/>
        </w:rPr>
        <w:t xml:space="preserve">ja uspravnog stava i ravnoteže </w:t>
      </w:r>
      <w:r w:rsidRPr="00FF49EB">
        <w:rPr>
          <w:rFonts w:ascii="Times New Roman" w:eastAsiaTheme="minorEastAsia" w:hAnsi="Times New Roman" w:cs="Times New Roman"/>
          <w:sz w:val="24"/>
          <w:szCs w:val="24"/>
        </w:rPr>
        <w:t xml:space="preserve">i lokomocija </w:t>
      </w:r>
      <w:r>
        <w:rPr>
          <w:rFonts w:ascii="Times New Roman" w:eastAsiaTheme="minorEastAsia" w:hAnsi="Times New Roman" w:cs="Times New Roman"/>
          <w:sz w:val="24"/>
          <w:szCs w:val="24"/>
        </w:rPr>
        <w:t xml:space="preserve">odnosno </w:t>
      </w:r>
      <w:r w:rsidRPr="00FF49EB">
        <w:rPr>
          <w:rFonts w:ascii="Times New Roman" w:eastAsiaTheme="minorEastAsia" w:hAnsi="Times New Roman" w:cs="Times New Roman"/>
          <w:sz w:val="24"/>
          <w:szCs w:val="24"/>
        </w:rPr>
        <w:t>sposobnost iniciranja pokreta, a</w:t>
      </w:r>
      <w:r>
        <w:rPr>
          <w:rFonts w:ascii="Times New Roman" w:eastAsiaTheme="minorEastAsia" w:hAnsi="Times New Roman" w:cs="Times New Roman"/>
          <w:sz w:val="24"/>
          <w:szCs w:val="24"/>
        </w:rPr>
        <w:t xml:space="preserve"> zatim održanja ritma koračanja</w:t>
      </w:r>
      <w:r w:rsidRPr="00FF49EB">
        <w:rPr>
          <w:rFonts w:ascii="Times New Roman" w:eastAsiaTheme="minorEastAsia" w:hAnsi="Times New Roman" w:cs="Times New Roman"/>
          <w:sz w:val="24"/>
          <w:szCs w:val="24"/>
        </w:rPr>
        <w:t xml:space="preserve">. Kod </w:t>
      </w:r>
      <w:r>
        <w:rPr>
          <w:rFonts w:ascii="Times New Roman" w:eastAsiaTheme="minorEastAsia" w:hAnsi="Times New Roman" w:cs="Times New Roman"/>
          <w:sz w:val="24"/>
          <w:szCs w:val="24"/>
        </w:rPr>
        <w:t>bolesnika</w:t>
      </w:r>
      <w:r w:rsidRPr="00FF49EB">
        <w:rPr>
          <w:rFonts w:ascii="Times New Roman" w:eastAsiaTheme="minorEastAsia" w:hAnsi="Times New Roman" w:cs="Times New Roman"/>
          <w:sz w:val="24"/>
          <w:szCs w:val="24"/>
        </w:rPr>
        <w:t xml:space="preserve"> sa </w:t>
      </w:r>
      <w:r>
        <w:rPr>
          <w:rFonts w:ascii="Times New Roman" w:eastAsiaTheme="minorEastAsia" w:hAnsi="Times New Roman" w:cs="Times New Roman"/>
          <w:sz w:val="24"/>
          <w:szCs w:val="24"/>
        </w:rPr>
        <w:t>Friedreichovom ataksijom</w:t>
      </w:r>
      <w:r w:rsidRPr="00FF49EB">
        <w:rPr>
          <w:rFonts w:ascii="Times New Roman" w:eastAsiaTheme="minorEastAsia" w:hAnsi="Times New Roman" w:cs="Times New Roman"/>
          <w:sz w:val="24"/>
          <w:szCs w:val="24"/>
        </w:rPr>
        <w:t xml:space="preserve"> obje su </w:t>
      </w:r>
      <w:r>
        <w:rPr>
          <w:rFonts w:ascii="Times New Roman" w:eastAsiaTheme="minorEastAsia" w:hAnsi="Times New Roman" w:cs="Times New Roman"/>
          <w:sz w:val="24"/>
          <w:szCs w:val="24"/>
        </w:rPr>
        <w:t xml:space="preserve">komponente </w:t>
      </w:r>
      <w:r w:rsidRPr="00FF49EB">
        <w:rPr>
          <w:rFonts w:ascii="Times New Roman" w:eastAsiaTheme="minorEastAsia" w:hAnsi="Times New Roman" w:cs="Times New Roman"/>
          <w:sz w:val="24"/>
          <w:szCs w:val="24"/>
        </w:rPr>
        <w:t>narušene pa je hod abnormalan, stopala su u raskoraku, osoba tetura, zanosi se, hod je nekoordiniran i</w:t>
      </w:r>
      <w:r>
        <w:rPr>
          <w:rFonts w:ascii="Times New Roman" w:eastAsiaTheme="minorEastAsia" w:hAnsi="Times New Roman" w:cs="Times New Roman"/>
          <w:sz w:val="24"/>
          <w:szCs w:val="24"/>
        </w:rPr>
        <w:t xml:space="preserve"> nesiguran te su oboljeli skloni padovima.</w:t>
      </w:r>
      <w:r w:rsidRPr="00FF49EB">
        <w:rPr>
          <w:rFonts w:ascii="Times New Roman" w:eastAsiaTheme="minorEastAsia" w:hAnsi="Times New Roman" w:cs="Times New Roman"/>
          <w:sz w:val="24"/>
          <w:szCs w:val="24"/>
        </w:rPr>
        <w:t xml:space="preserve"> </w:t>
      </w:r>
      <w:r w:rsidRPr="005B165E">
        <w:rPr>
          <w:rStyle w:val="Strong"/>
          <w:rFonts w:ascii="Times New Roman" w:hAnsi="Times New Roman" w:cs="Times New Roman"/>
          <w:b w:val="0"/>
          <w:sz w:val="24"/>
          <w:szCs w:val="24"/>
        </w:rPr>
        <w:t xml:space="preserve">U cilju unapređenja hoda kod bolesnika sa Friedreichovom ataksijom potrebno je poboljšati ritam i brzinu hodanja, dužinu, širinu i snagu koraka, zaustavljanje te okretanje u svim smjerovima. </w:t>
      </w:r>
      <w:r w:rsidRPr="005B165E">
        <w:rPr>
          <w:rFonts w:ascii="Times New Roman" w:eastAsiaTheme="minorEastAsia" w:hAnsi="Times New Roman" w:cs="Times New Roman"/>
          <w:sz w:val="24"/>
          <w:szCs w:val="24"/>
        </w:rPr>
        <w:t>U početku tretmana radi</w:t>
      </w:r>
      <w:r w:rsidRPr="00FF49EB">
        <w:rPr>
          <w:rFonts w:ascii="Times New Roman" w:eastAsiaTheme="minorEastAsia" w:hAnsi="Times New Roman" w:cs="Times New Roman"/>
          <w:sz w:val="24"/>
          <w:szCs w:val="24"/>
        </w:rPr>
        <w:t xml:space="preserve"> se na čvrstoj i podstavljenoj površini. </w:t>
      </w:r>
      <w:r>
        <w:rPr>
          <w:rFonts w:ascii="Times New Roman" w:eastAsiaTheme="minorEastAsia" w:hAnsi="Times New Roman" w:cs="Times New Roman"/>
          <w:sz w:val="24"/>
          <w:szCs w:val="24"/>
        </w:rPr>
        <w:t>Dobro je započeti</w:t>
      </w:r>
      <w:r w:rsidRPr="00FF49EB">
        <w:rPr>
          <w:rFonts w:ascii="Times New Roman" w:eastAsiaTheme="minorEastAsia" w:hAnsi="Times New Roman" w:cs="Times New Roman"/>
          <w:sz w:val="24"/>
          <w:szCs w:val="24"/>
        </w:rPr>
        <w:t xml:space="preserve"> sa jednostavnim pokretima hoda na širokoj bazi oslonca, pa </w:t>
      </w:r>
      <w:r>
        <w:rPr>
          <w:rFonts w:ascii="Times New Roman" w:eastAsiaTheme="minorEastAsia" w:hAnsi="Times New Roman" w:cs="Times New Roman"/>
          <w:sz w:val="24"/>
          <w:szCs w:val="24"/>
        </w:rPr>
        <w:t>postepeno sužavati bazu oslonca i dodavati</w:t>
      </w:r>
      <w:r w:rsidRPr="00FF49EB">
        <w:rPr>
          <w:rFonts w:ascii="Times New Roman" w:eastAsiaTheme="minorEastAsia" w:hAnsi="Times New Roman" w:cs="Times New Roman"/>
          <w:sz w:val="24"/>
          <w:szCs w:val="24"/>
        </w:rPr>
        <w:t xml:space="preserve"> kretnje u stranu, unazad, oštri okret ulijevo</w:t>
      </w:r>
      <w:r>
        <w:rPr>
          <w:rFonts w:ascii="Times New Roman" w:eastAsiaTheme="minorEastAsia" w:hAnsi="Times New Roman" w:cs="Times New Roman"/>
          <w:sz w:val="24"/>
          <w:szCs w:val="24"/>
        </w:rPr>
        <w:t>-</w:t>
      </w:r>
      <w:r w:rsidRPr="00FF49EB">
        <w:rPr>
          <w:rFonts w:ascii="Times New Roman" w:eastAsiaTheme="minorEastAsia" w:hAnsi="Times New Roman" w:cs="Times New Roman"/>
          <w:sz w:val="24"/>
          <w:szCs w:val="24"/>
        </w:rPr>
        <w:t xml:space="preserve">udesno. U kasnijim fazama hoda </w:t>
      </w:r>
      <w:r>
        <w:rPr>
          <w:rFonts w:ascii="Times New Roman" w:eastAsiaTheme="minorEastAsia" w:hAnsi="Times New Roman" w:cs="Times New Roman"/>
          <w:sz w:val="24"/>
          <w:szCs w:val="24"/>
        </w:rPr>
        <w:t>bolesnik</w:t>
      </w:r>
      <w:r w:rsidRPr="00FF49EB">
        <w:rPr>
          <w:rFonts w:ascii="Times New Roman" w:eastAsiaTheme="minorEastAsia" w:hAnsi="Times New Roman" w:cs="Times New Roman"/>
          <w:sz w:val="24"/>
          <w:szCs w:val="24"/>
        </w:rPr>
        <w:t xml:space="preserve"> hoda po različitim neravnim površinama (trava, asfalt, kamenje) radi poticanja razvoja normalnih reakcija ravnoteže, uključujući i zaštitne reakcije. </w:t>
      </w:r>
      <w:r>
        <w:rPr>
          <w:rFonts w:ascii="Times New Roman" w:eastAsiaTheme="minorEastAsia" w:hAnsi="Times New Roman" w:cs="Times New Roman"/>
          <w:sz w:val="24"/>
          <w:szCs w:val="24"/>
        </w:rPr>
        <w:t>Uključivanjem hoda uz i niz stube povoljno se utječe</w:t>
      </w:r>
      <w:r w:rsidRPr="00FF49EB">
        <w:rPr>
          <w:rFonts w:ascii="Times New Roman" w:eastAsiaTheme="minorEastAsia" w:hAnsi="Times New Roman" w:cs="Times New Roman"/>
          <w:sz w:val="24"/>
          <w:szCs w:val="24"/>
        </w:rPr>
        <w:t xml:space="preserve"> na aktivnost hoda na ravnim površinama oslonca (</w:t>
      </w:r>
      <w:r>
        <w:rPr>
          <w:rFonts w:ascii="Times New Roman" w:eastAsiaTheme="minorEastAsia" w:hAnsi="Times New Roman" w:cs="Times New Roman"/>
          <w:sz w:val="24"/>
          <w:szCs w:val="24"/>
        </w:rPr>
        <w:t>12</w:t>
      </w:r>
      <w:r w:rsidRPr="00FF49E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5B165E">
        <w:rPr>
          <w:rStyle w:val="Strong"/>
          <w:rFonts w:ascii="Times New Roman" w:hAnsi="Times New Roman" w:cs="Times New Roman"/>
          <w:b w:val="0"/>
          <w:sz w:val="24"/>
          <w:szCs w:val="24"/>
        </w:rPr>
        <w:t xml:space="preserve">Tijelu je za vrijeme hodanja potrebno osigurati potporu protiv gravitacije, održavanje ravnoteže, pokretanje tijela prema naprijed te skladno pokretanje ruku. Dobri rezultati postižu se korištenjem treninga hoda u suspenziji i na pokretnoj traci </w:t>
      </w:r>
      <w:r w:rsidRPr="005B165E">
        <w:rPr>
          <w:rStyle w:val="Strong"/>
          <w:rFonts w:ascii="Times New Roman" w:hAnsi="Times New Roman" w:cs="Times New Roman"/>
          <w:sz w:val="24"/>
          <w:szCs w:val="24"/>
        </w:rPr>
        <w:t>(</w:t>
      </w:r>
      <w:r w:rsidRPr="005B165E">
        <w:rPr>
          <w:rFonts w:ascii="Times New Roman" w:hAnsi="Times New Roman" w:cs="Times New Roman"/>
          <w:bCs/>
          <w:i/>
          <w:sz w:val="24"/>
          <w:szCs w:val="24"/>
          <w:lang w:val="en-US"/>
        </w:rPr>
        <w:t>Body-Weight Support</w:t>
      </w:r>
      <w:r w:rsidRPr="005B165E">
        <w:rPr>
          <w:rFonts w:ascii="Times New Roman" w:hAnsi="Times New Roman" w:cs="Times New Roman"/>
          <w:b/>
          <w:bCs/>
          <w:sz w:val="24"/>
          <w:szCs w:val="24"/>
          <w:lang w:val="en-US"/>
        </w:rPr>
        <w:t xml:space="preserve">) </w:t>
      </w:r>
      <w:r w:rsidR="00B64502">
        <w:rPr>
          <w:rStyle w:val="Strong"/>
          <w:rFonts w:ascii="Times New Roman" w:hAnsi="Times New Roman" w:cs="Times New Roman"/>
          <w:b w:val="0"/>
          <w:sz w:val="24"/>
          <w:szCs w:val="24"/>
        </w:rPr>
        <w:t>u kombinaciji s hodom po tlu (2</w:t>
      </w:r>
      <w:r w:rsidRPr="005B165E">
        <w:rPr>
          <w:rStyle w:val="Strong"/>
          <w:rFonts w:ascii="Times New Roman" w:hAnsi="Times New Roman" w:cs="Times New Roman"/>
          <w:b w:val="0"/>
          <w:sz w:val="24"/>
          <w:szCs w:val="24"/>
        </w:rPr>
        <w:t xml:space="preserve">5), a i redoviti tretman balansa pokazao je dobre </w:t>
      </w:r>
      <w:r w:rsidR="00B64502">
        <w:rPr>
          <w:rStyle w:val="Strong"/>
          <w:rFonts w:ascii="Times New Roman" w:hAnsi="Times New Roman" w:cs="Times New Roman"/>
          <w:b w:val="0"/>
          <w:sz w:val="24"/>
          <w:szCs w:val="24"/>
        </w:rPr>
        <w:t>rezultate za unapređenje hoda (2</w:t>
      </w:r>
      <w:r w:rsidRPr="005B165E">
        <w:rPr>
          <w:rStyle w:val="Strong"/>
          <w:rFonts w:ascii="Times New Roman" w:hAnsi="Times New Roman" w:cs="Times New Roman"/>
          <w:b w:val="0"/>
          <w:sz w:val="24"/>
          <w:szCs w:val="24"/>
        </w:rPr>
        <w:t>6).</w:t>
      </w:r>
    </w:p>
    <w:p w:rsidR="001A1149" w:rsidRPr="005B165E" w:rsidRDefault="001A1149" w:rsidP="00C93C0C">
      <w:pPr>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 xml:space="preserve">U slučajevima u kojima nije dovoljna fizioterapijska intervencija za povrat funkcije koriste se </w:t>
      </w:r>
      <w:r w:rsidRPr="00C93C0C">
        <w:rPr>
          <w:rStyle w:val="Strong"/>
          <w:rFonts w:ascii="Times New Roman" w:hAnsi="Times New Roman" w:cs="Times New Roman"/>
          <w:b w:val="0"/>
          <w:sz w:val="24"/>
          <w:szCs w:val="24"/>
          <w:u w:val="single"/>
        </w:rPr>
        <w:t>potporna pomagala</w:t>
      </w:r>
      <w:r w:rsidRPr="005B165E">
        <w:rPr>
          <w:rStyle w:val="Strong"/>
          <w:rFonts w:ascii="Times New Roman" w:hAnsi="Times New Roman" w:cs="Times New Roman"/>
          <w:b w:val="0"/>
          <w:sz w:val="24"/>
          <w:szCs w:val="24"/>
        </w:rPr>
        <w:t xml:space="preserve"> koja bolesniku omogućavaju lakše funkcioniranje unutar trenutne razine funkcioniranja. Odluku o korištenju pomagala donosi fizioterapeut u dogovoru s bolesnikom. </w:t>
      </w:r>
      <w:r w:rsidRPr="005B165E">
        <w:rPr>
          <w:rStyle w:val="Strong"/>
          <w:rFonts w:ascii="Times New Roman" w:hAnsi="Times New Roman" w:cs="Times New Roman"/>
          <w:b w:val="0"/>
          <w:sz w:val="24"/>
          <w:szCs w:val="24"/>
        </w:rPr>
        <w:lastRenderedPageBreak/>
        <w:t xml:space="preserve">Pomagalo za hod osigurat će bolesniku stabilnost, bolesnik će biti sigurniji, moći će prehodati veću udaljenost uz manje umaranja i smanjiti će rizik od pada. U slučajevima teže ataksije može se koristiti vješanje utega na ekstremitete i </w:t>
      </w:r>
      <w:r w:rsidR="00563707">
        <w:rPr>
          <w:rStyle w:val="Strong"/>
          <w:rFonts w:ascii="Times New Roman" w:hAnsi="Times New Roman" w:cs="Times New Roman"/>
          <w:b w:val="0"/>
          <w:sz w:val="24"/>
          <w:szCs w:val="24"/>
        </w:rPr>
        <w:t>korištenje hodalica s utezima (2</w:t>
      </w:r>
      <w:r w:rsidRPr="005B165E">
        <w:rPr>
          <w:rStyle w:val="Strong"/>
          <w:rFonts w:ascii="Times New Roman" w:hAnsi="Times New Roman" w:cs="Times New Roman"/>
          <w:b w:val="0"/>
          <w:sz w:val="24"/>
          <w:szCs w:val="24"/>
        </w:rPr>
        <w:t>0).</w:t>
      </w:r>
    </w:p>
    <w:p w:rsidR="001A1149" w:rsidRPr="005B165E" w:rsidRDefault="001A1149" w:rsidP="002177E7">
      <w:pPr>
        <w:tabs>
          <w:tab w:val="left" w:pos="3030"/>
        </w:tabs>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 xml:space="preserve">Danas je dostupna i balansna odjeća, najčešće balansni prsluk. Kod balansnog prsluka opterećenje se postavlja na rame jedne strane tijela i na dno prsluka iznad zdjelice druge strane tijela.  Radi se po mjeri za svakog bolesnika uz prije dobro provedenu procjenu i u suradnji sa liječnikom i fizioterapeutom. Nošenje ovakve odjeće dovodi do poboljšanja balansa, poboljšava sve parametre hoda, smanjuje rizik od pada i pridonosi većoj samostalnosti </w:t>
      </w:r>
      <w:r w:rsidR="00563707">
        <w:rPr>
          <w:rStyle w:val="Strong"/>
          <w:rFonts w:ascii="Times New Roman" w:hAnsi="Times New Roman" w:cs="Times New Roman"/>
          <w:b w:val="0"/>
          <w:sz w:val="24"/>
          <w:szCs w:val="24"/>
        </w:rPr>
        <w:t>u svim aktivnostima pacijenta (2</w:t>
      </w:r>
      <w:r w:rsidRPr="005B165E">
        <w:rPr>
          <w:rStyle w:val="Strong"/>
          <w:rFonts w:ascii="Times New Roman" w:hAnsi="Times New Roman" w:cs="Times New Roman"/>
          <w:b w:val="0"/>
          <w:sz w:val="24"/>
          <w:szCs w:val="24"/>
        </w:rPr>
        <w:t xml:space="preserve">7). </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 xml:space="preserve">Za pacijente koji su razvili kifoskoliozu preporuča se nošenje </w:t>
      </w:r>
      <w:r w:rsidRPr="00C93C0C">
        <w:rPr>
          <w:rStyle w:val="Strong"/>
          <w:rFonts w:ascii="Times New Roman" w:hAnsi="Times New Roman" w:cs="Times New Roman"/>
          <w:b w:val="0"/>
          <w:sz w:val="24"/>
          <w:szCs w:val="24"/>
          <w:u w:val="single"/>
        </w:rPr>
        <w:t>ortoza</w:t>
      </w:r>
      <w:r w:rsidRPr="005B165E">
        <w:rPr>
          <w:rStyle w:val="Strong"/>
          <w:rFonts w:ascii="Times New Roman" w:hAnsi="Times New Roman" w:cs="Times New Roman"/>
          <w:b w:val="0"/>
          <w:sz w:val="24"/>
          <w:szCs w:val="24"/>
        </w:rPr>
        <w:t xml:space="preserve">. Za one pacijente kod kojih postoji </w:t>
      </w:r>
      <w:r w:rsidRPr="005B165E">
        <w:rPr>
          <w:rStyle w:val="Strong"/>
          <w:rFonts w:ascii="Times New Roman" w:hAnsi="Times New Roman" w:cs="Times New Roman"/>
          <w:b w:val="0"/>
          <w:i/>
          <w:sz w:val="24"/>
          <w:szCs w:val="24"/>
        </w:rPr>
        <w:t>pes cavus</w:t>
      </w:r>
      <w:r w:rsidRPr="005B165E">
        <w:rPr>
          <w:rStyle w:val="Strong"/>
          <w:rFonts w:ascii="Times New Roman" w:hAnsi="Times New Roman" w:cs="Times New Roman"/>
          <w:b w:val="0"/>
          <w:sz w:val="24"/>
          <w:szCs w:val="24"/>
        </w:rPr>
        <w:t xml:space="preserve"> i </w:t>
      </w:r>
      <w:r w:rsidRPr="005B165E">
        <w:rPr>
          <w:rStyle w:val="Strong"/>
          <w:rFonts w:ascii="Times New Roman" w:hAnsi="Times New Roman" w:cs="Times New Roman"/>
          <w:b w:val="0"/>
          <w:i/>
          <w:sz w:val="24"/>
          <w:szCs w:val="24"/>
        </w:rPr>
        <w:t>pes eskavatus</w:t>
      </w:r>
      <w:r w:rsidRPr="005B165E">
        <w:rPr>
          <w:rStyle w:val="Strong"/>
          <w:rFonts w:ascii="Times New Roman" w:hAnsi="Times New Roman" w:cs="Times New Roman"/>
          <w:b w:val="0"/>
          <w:sz w:val="24"/>
          <w:szCs w:val="24"/>
        </w:rPr>
        <w:t xml:space="preserve"> preporučeno je nošenje ortopedskih cipela. Studija koju su proveli Goulipian et al. (2007.) pokazala je da je nošenje posebno izrađenih cipela kod bolesnika dovelo do poboljšanja hoda. Ispitivanje je pokazalo da je kod bolesnika smanjena bol,</w:t>
      </w:r>
      <w:r w:rsidRPr="00E867FD">
        <w:rPr>
          <w:rStyle w:val="Heading1Char"/>
          <w:rFonts w:ascii="Times New Roman" w:hAnsi="Times New Roman" w:cs="Times New Roman"/>
          <w:sz w:val="24"/>
          <w:szCs w:val="24"/>
        </w:rPr>
        <w:t xml:space="preserve"> </w:t>
      </w:r>
      <w:r w:rsidRPr="005B165E">
        <w:rPr>
          <w:rStyle w:val="Strong"/>
          <w:rFonts w:ascii="Times New Roman" w:hAnsi="Times New Roman" w:cs="Times New Roman"/>
          <w:b w:val="0"/>
          <w:sz w:val="24"/>
          <w:szCs w:val="24"/>
        </w:rPr>
        <w:t xml:space="preserve">povećana pruga hoda, smanjen broj padova, postignuta bolja stabilnost te poboljšana </w:t>
      </w:r>
      <w:r w:rsidR="00563707">
        <w:rPr>
          <w:rStyle w:val="Strong"/>
          <w:rFonts w:ascii="Times New Roman" w:hAnsi="Times New Roman" w:cs="Times New Roman"/>
          <w:b w:val="0"/>
          <w:sz w:val="24"/>
          <w:szCs w:val="24"/>
        </w:rPr>
        <w:t>brzina, dužina i ritam koraka (2</w:t>
      </w:r>
      <w:r w:rsidRPr="005B165E">
        <w:rPr>
          <w:rStyle w:val="Strong"/>
          <w:rFonts w:ascii="Times New Roman" w:hAnsi="Times New Roman" w:cs="Times New Roman"/>
          <w:b w:val="0"/>
          <w:sz w:val="24"/>
          <w:szCs w:val="24"/>
        </w:rPr>
        <w:t>8).</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5B165E">
        <w:rPr>
          <w:rStyle w:val="Strong"/>
          <w:rFonts w:ascii="Times New Roman" w:hAnsi="Times New Roman" w:cs="Times New Roman"/>
          <w:b w:val="0"/>
          <w:sz w:val="24"/>
          <w:szCs w:val="24"/>
        </w:rPr>
        <w:t xml:space="preserve">Primjerene </w:t>
      </w:r>
      <w:r w:rsidRPr="00C93C0C">
        <w:rPr>
          <w:rStyle w:val="Strong"/>
          <w:rFonts w:ascii="Times New Roman" w:hAnsi="Times New Roman" w:cs="Times New Roman"/>
          <w:b w:val="0"/>
          <w:sz w:val="24"/>
          <w:szCs w:val="24"/>
          <w:u w:val="single"/>
        </w:rPr>
        <w:t>sportske aktivnosti</w:t>
      </w:r>
      <w:r w:rsidRPr="005B165E">
        <w:rPr>
          <w:rStyle w:val="Strong"/>
          <w:rFonts w:ascii="Times New Roman" w:hAnsi="Times New Roman" w:cs="Times New Roman"/>
          <w:b w:val="0"/>
          <w:sz w:val="24"/>
          <w:szCs w:val="24"/>
        </w:rPr>
        <w:t xml:space="preserve"> su jahanje, plivanje, golf, biljar i pikado jer povoljno </w:t>
      </w:r>
      <w:r w:rsidR="00C93C0C" w:rsidRPr="005B165E">
        <w:rPr>
          <w:rStyle w:val="Strong"/>
          <w:rFonts w:ascii="Times New Roman" w:hAnsi="Times New Roman" w:cs="Times New Roman"/>
          <w:b w:val="0"/>
          <w:sz w:val="24"/>
          <w:szCs w:val="24"/>
        </w:rPr>
        <w:t>utječu</w:t>
      </w:r>
      <w:r w:rsidRPr="005B165E">
        <w:rPr>
          <w:rStyle w:val="Strong"/>
          <w:rFonts w:ascii="Times New Roman" w:hAnsi="Times New Roman" w:cs="Times New Roman"/>
          <w:b w:val="0"/>
          <w:sz w:val="24"/>
          <w:szCs w:val="24"/>
        </w:rPr>
        <w:t xml:space="preserve"> i unapređuju balans i posturalnu kontrolu i mogu se svakodnevno koristiti kao dodat</w:t>
      </w:r>
      <w:r w:rsidR="00563707">
        <w:rPr>
          <w:rStyle w:val="Strong"/>
          <w:rFonts w:ascii="Times New Roman" w:hAnsi="Times New Roman" w:cs="Times New Roman"/>
          <w:b w:val="0"/>
          <w:sz w:val="24"/>
          <w:szCs w:val="24"/>
        </w:rPr>
        <w:t>ak rehabilitacijskom programu (2</w:t>
      </w:r>
      <w:r w:rsidRPr="005B165E">
        <w:rPr>
          <w:rStyle w:val="Strong"/>
          <w:rFonts w:ascii="Times New Roman" w:hAnsi="Times New Roman" w:cs="Times New Roman"/>
          <w:b w:val="0"/>
          <w:sz w:val="24"/>
          <w:szCs w:val="24"/>
        </w:rPr>
        <w:t>0).</w:t>
      </w:r>
    </w:p>
    <w:p w:rsidR="001A1149" w:rsidRPr="005B165E" w:rsidRDefault="001A1149" w:rsidP="00C93C0C">
      <w:pPr>
        <w:tabs>
          <w:tab w:val="left" w:pos="3030"/>
        </w:tabs>
        <w:spacing w:line="480" w:lineRule="auto"/>
        <w:ind w:firstLine="0"/>
        <w:rPr>
          <w:rStyle w:val="Strong"/>
          <w:rFonts w:ascii="Times New Roman" w:hAnsi="Times New Roman" w:cs="Times New Roman"/>
          <w:b w:val="0"/>
          <w:sz w:val="24"/>
          <w:szCs w:val="24"/>
        </w:rPr>
      </w:pPr>
      <w:r w:rsidRPr="00C93C0C">
        <w:rPr>
          <w:rStyle w:val="Strong"/>
          <w:rFonts w:ascii="Times New Roman" w:hAnsi="Times New Roman" w:cs="Times New Roman"/>
          <w:b w:val="0"/>
          <w:sz w:val="24"/>
          <w:szCs w:val="24"/>
          <w:u w:val="single"/>
        </w:rPr>
        <w:t>Edukaciju</w:t>
      </w:r>
      <w:r w:rsidRPr="006A7C00">
        <w:rPr>
          <w:rStyle w:val="Strong"/>
          <w:rFonts w:ascii="Times New Roman" w:hAnsi="Times New Roman" w:cs="Times New Roman"/>
          <w:sz w:val="24"/>
          <w:szCs w:val="24"/>
        </w:rPr>
        <w:t xml:space="preserve"> </w:t>
      </w:r>
      <w:r w:rsidRPr="005B165E">
        <w:rPr>
          <w:rStyle w:val="Strong"/>
          <w:rFonts w:ascii="Times New Roman" w:hAnsi="Times New Roman" w:cs="Times New Roman"/>
          <w:b w:val="0"/>
          <w:sz w:val="24"/>
          <w:szCs w:val="24"/>
        </w:rPr>
        <w:t xml:space="preserve">fizioterapeut provodi za vrijeme svakog tretmana. Bolesnika je potrebno educirati o svim posturalnim položajima koje će koristiti u dnevnim aktivnostima, kao i načinu izvođenja aktivnosti. Važna je i edukacija obitelji. Obitelj treba biti upoznata s realnim stanjem bolesnika i napretkom bolesti, s terapijskim intervencijama i očekivanim rezultatima te načinom na koji će </w:t>
      </w:r>
      <w:r w:rsidRPr="005B165E">
        <w:rPr>
          <w:rStyle w:val="Strong"/>
          <w:rFonts w:ascii="Times New Roman" w:hAnsi="Times New Roman" w:cs="Times New Roman"/>
          <w:b w:val="0"/>
          <w:sz w:val="24"/>
          <w:szCs w:val="24"/>
        </w:rPr>
        <w:lastRenderedPageBreak/>
        <w:t>pomoći u provođenju terapije, ali i provođenju funkcionalnih aktivnosti. Aktivnosti koje će se samostalno provoditi s bolesnikom potrebno je ispravno savladati. Edukacija se provodi putem intervjua i praktične demonstracije, a korisne su i postojeće brošure (13).</w:t>
      </w:r>
    </w:p>
    <w:p w:rsidR="001A1149" w:rsidRPr="002177E7" w:rsidRDefault="001A1149" w:rsidP="001A1149">
      <w:pPr>
        <w:pStyle w:val="Heading1"/>
        <w:spacing w:before="0" w:after="200" w:line="480" w:lineRule="auto"/>
        <w:ind w:firstLine="0"/>
        <w:rPr>
          <w:rStyle w:val="Strong"/>
          <w:rFonts w:ascii="Times New Roman" w:hAnsi="Times New Roman" w:cs="Times New Roman"/>
          <w:b/>
          <w:bCs/>
          <w:color w:val="auto"/>
          <w:sz w:val="24"/>
          <w:szCs w:val="24"/>
        </w:rPr>
      </w:pPr>
      <w:bookmarkStart w:id="3" w:name="_Toc436733725"/>
      <w:r w:rsidRPr="002177E7">
        <w:rPr>
          <w:rStyle w:val="Strong"/>
          <w:rFonts w:ascii="Times New Roman" w:hAnsi="Times New Roman" w:cs="Times New Roman"/>
          <w:b/>
          <w:color w:val="auto"/>
          <w:sz w:val="24"/>
          <w:szCs w:val="24"/>
        </w:rPr>
        <w:t>ZAKLJUČAK</w:t>
      </w:r>
      <w:bookmarkEnd w:id="3"/>
    </w:p>
    <w:p w:rsidR="001A1149" w:rsidRPr="0082720B" w:rsidRDefault="001A1149" w:rsidP="002177E7">
      <w:pPr>
        <w:tabs>
          <w:tab w:val="left" w:pos="3030"/>
        </w:tabs>
        <w:spacing w:line="480" w:lineRule="auto"/>
        <w:ind w:firstLine="0"/>
        <w:rPr>
          <w:rStyle w:val="Strong"/>
          <w:rFonts w:ascii="Times New Roman" w:hAnsi="Times New Roman" w:cs="Times New Roman"/>
          <w:b w:val="0"/>
          <w:sz w:val="24"/>
          <w:szCs w:val="24"/>
        </w:rPr>
      </w:pPr>
      <w:r w:rsidRPr="0082720B">
        <w:rPr>
          <w:rStyle w:val="Strong"/>
          <w:rFonts w:ascii="Times New Roman" w:hAnsi="Times New Roman" w:cs="Times New Roman"/>
          <w:b w:val="0"/>
          <w:sz w:val="24"/>
          <w:szCs w:val="24"/>
        </w:rPr>
        <w:t>Friedreichova ataksija je bolest koja se nasljeđuje autosomno recesivno. Dolazi do oštećenja malog mozga, leđne moždine i perifernih živaca te srčanog mišića. Prvi pokazatelj bolesti je otežano hodanje.</w:t>
      </w:r>
      <w:r w:rsidR="00C93C0C" w:rsidRPr="00C93C0C">
        <w:t xml:space="preserve"> </w:t>
      </w:r>
      <w:r w:rsidR="00C93C0C" w:rsidRPr="00C93C0C">
        <w:rPr>
          <w:rStyle w:val="Strong"/>
          <w:rFonts w:ascii="Times New Roman" w:hAnsi="Times New Roman" w:cs="Times New Roman"/>
          <w:b w:val="0"/>
          <w:sz w:val="24"/>
          <w:szCs w:val="24"/>
        </w:rPr>
        <w:t>Osnovni problem je poremećaj hoda, a time i narušena funkcionalna sposobnost pacijenta. Deformiteti stopala i kralježnice dodatno otežavaju svakodnevno funkcioniranje.</w:t>
      </w:r>
      <w:r w:rsidRPr="0082720B">
        <w:rPr>
          <w:rStyle w:val="Strong"/>
          <w:rFonts w:ascii="Times New Roman" w:hAnsi="Times New Roman" w:cs="Times New Roman"/>
          <w:b w:val="0"/>
          <w:sz w:val="24"/>
          <w:szCs w:val="24"/>
        </w:rPr>
        <w:t xml:space="preserve"> Ostali simptomi koji se mogu razvijati kako bolest napreduje su spor govor, umor, brzi i nekontrolirani pokreti očiju. Kod pacijenata se razvija hipertrofična kardiomiopatija, skolioza te deformiteti stopala. Mogući</w:t>
      </w:r>
      <w:r w:rsidRPr="00E867FD">
        <w:rPr>
          <w:rStyle w:val="Heading1Char"/>
          <w:rFonts w:ascii="Times New Roman" w:hAnsi="Times New Roman" w:cs="Times New Roman"/>
          <w:sz w:val="24"/>
          <w:szCs w:val="24"/>
        </w:rPr>
        <w:t xml:space="preserve"> </w:t>
      </w:r>
      <w:r w:rsidRPr="0082720B">
        <w:rPr>
          <w:rStyle w:val="Strong"/>
          <w:rFonts w:ascii="Times New Roman" w:hAnsi="Times New Roman" w:cs="Times New Roman"/>
          <w:b w:val="0"/>
          <w:sz w:val="24"/>
          <w:szCs w:val="24"/>
        </w:rPr>
        <w:t>su i metabolički i imunološki poremećaji. Bolest je progresivnog tijeka i za sada ne postoji medikamentozna terapija koja bi dovela do izlječenja.</w:t>
      </w:r>
    </w:p>
    <w:p w:rsidR="00C93C0C" w:rsidRDefault="001A1149" w:rsidP="00C93C0C">
      <w:pPr>
        <w:tabs>
          <w:tab w:val="left" w:pos="3030"/>
        </w:tabs>
        <w:spacing w:line="480" w:lineRule="auto"/>
        <w:ind w:firstLine="0"/>
        <w:rPr>
          <w:rStyle w:val="Strong"/>
          <w:rFonts w:ascii="Times New Roman" w:hAnsi="Times New Roman" w:cs="Times New Roman"/>
          <w:b w:val="0"/>
          <w:sz w:val="24"/>
          <w:szCs w:val="24"/>
        </w:rPr>
      </w:pPr>
      <w:r w:rsidRPr="0082720B">
        <w:rPr>
          <w:rStyle w:val="Strong"/>
          <w:rFonts w:ascii="Times New Roman" w:hAnsi="Times New Roman" w:cs="Times New Roman"/>
          <w:b w:val="0"/>
          <w:sz w:val="24"/>
          <w:szCs w:val="24"/>
        </w:rPr>
        <w:t xml:space="preserve">Važnu ulogu u liječenju ima fizioterapijska intervencija. Fizioterapeut djeluje zajedno s cijelim timom u donošenju plana rehabilitacije. Da bi fizioterapijska intervencija bila adekvatna i uspješna mora biti usmjerena na problem. Na temelju provedene fizioterapijske procjene donose se ciljevi intervencije. </w:t>
      </w:r>
    </w:p>
    <w:p w:rsidR="001A1149" w:rsidRPr="0082720B" w:rsidRDefault="001A1149" w:rsidP="00C93C0C">
      <w:pPr>
        <w:tabs>
          <w:tab w:val="left" w:pos="3030"/>
        </w:tabs>
        <w:spacing w:line="480" w:lineRule="auto"/>
        <w:ind w:firstLine="0"/>
        <w:rPr>
          <w:rStyle w:val="Strong"/>
          <w:rFonts w:ascii="Times New Roman" w:hAnsi="Times New Roman" w:cs="Times New Roman"/>
          <w:b w:val="0"/>
          <w:sz w:val="24"/>
          <w:szCs w:val="24"/>
        </w:rPr>
      </w:pPr>
      <w:r w:rsidRPr="0082720B">
        <w:rPr>
          <w:rStyle w:val="Strong"/>
          <w:rFonts w:ascii="Times New Roman" w:hAnsi="Times New Roman" w:cs="Times New Roman"/>
          <w:b w:val="0"/>
          <w:sz w:val="24"/>
          <w:szCs w:val="24"/>
        </w:rPr>
        <w:t xml:space="preserve">Rano započeta </w:t>
      </w:r>
      <w:r w:rsidR="00C93C0C">
        <w:rPr>
          <w:rStyle w:val="Strong"/>
          <w:rFonts w:ascii="Times New Roman" w:hAnsi="Times New Roman" w:cs="Times New Roman"/>
          <w:b w:val="0"/>
          <w:sz w:val="24"/>
          <w:szCs w:val="24"/>
        </w:rPr>
        <w:t xml:space="preserve">fizioterapijska </w:t>
      </w:r>
      <w:r w:rsidRPr="0082720B">
        <w:rPr>
          <w:rStyle w:val="Strong"/>
          <w:rFonts w:ascii="Times New Roman" w:hAnsi="Times New Roman" w:cs="Times New Roman"/>
          <w:b w:val="0"/>
          <w:sz w:val="24"/>
          <w:szCs w:val="24"/>
        </w:rPr>
        <w:t>intervencija je najbolje rješenje za dobre rezultate liječenja. Cilj je normalizirati mišićni tonus, unaprijediti posturu, ravnotežu, koordinaciju, hod i održati neovisnost u aktivnostima svakodnevnog života. Fizioterapeut treba odabrati oblik i intenzitet intervencije primjeren stanju bolesti.</w:t>
      </w:r>
    </w:p>
    <w:p w:rsidR="00DB5F14" w:rsidRDefault="00DB5F14" w:rsidP="008C56A2">
      <w:pPr>
        <w:ind w:firstLine="0"/>
        <w:jc w:val="left"/>
        <w:rPr>
          <w:rFonts w:ascii="Times New Roman" w:hAnsi="Times New Roman" w:cs="Times New Roman"/>
          <w:sz w:val="24"/>
          <w:szCs w:val="24"/>
        </w:rPr>
      </w:pPr>
    </w:p>
    <w:p w:rsidR="00DB5F14" w:rsidRDefault="00DB5F14" w:rsidP="008C56A2">
      <w:pPr>
        <w:ind w:firstLine="0"/>
        <w:jc w:val="left"/>
        <w:rPr>
          <w:rFonts w:ascii="Times New Roman" w:hAnsi="Times New Roman" w:cs="Times New Roman"/>
          <w:sz w:val="24"/>
          <w:szCs w:val="24"/>
        </w:rPr>
      </w:pPr>
    </w:p>
    <w:p w:rsidR="00EC3BDC" w:rsidRDefault="008C56A2" w:rsidP="008C56A2">
      <w:pPr>
        <w:ind w:firstLine="0"/>
        <w:jc w:val="left"/>
        <w:rPr>
          <w:rFonts w:ascii="Times New Roman" w:hAnsi="Times New Roman" w:cs="Times New Roman"/>
          <w:sz w:val="24"/>
          <w:szCs w:val="24"/>
        </w:rPr>
      </w:pPr>
      <w:r w:rsidRPr="008C56A2">
        <w:rPr>
          <w:rFonts w:ascii="Times New Roman" w:hAnsi="Times New Roman" w:cs="Times New Roman"/>
          <w:sz w:val="24"/>
          <w:szCs w:val="24"/>
        </w:rPr>
        <w:lastRenderedPageBreak/>
        <w:t>LITERATURA</w:t>
      </w:r>
    </w:p>
    <w:p w:rsidR="00C93C0C" w:rsidRPr="00C93C0C" w:rsidRDefault="008C56A2" w:rsidP="00C93C0C">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 xml:space="preserve">Barišić N. Ataksije. </w:t>
      </w:r>
      <w:r w:rsidRPr="00C93C0C">
        <w:rPr>
          <w:rFonts w:ascii="Times New Roman" w:hAnsi="Times New Roman" w:cs="Times New Roman"/>
          <w:sz w:val="24"/>
          <w:szCs w:val="24"/>
          <w:u w:val="single"/>
        </w:rPr>
        <w:t>U</w:t>
      </w:r>
      <w:r w:rsidRPr="00C93C0C">
        <w:rPr>
          <w:rFonts w:ascii="Times New Roman" w:hAnsi="Times New Roman" w:cs="Times New Roman"/>
          <w:sz w:val="24"/>
          <w:szCs w:val="24"/>
        </w:rPr>
        <w:t>: Barišić N, ur. Pedijatrijska neurologija. Zagreb: Medicinska naklada; 2009. 691-701. ( poglavlje u knjizi)</w:t>
      </w:r>
    </w:p>
    <w:p w:rsidR="008C56A2" w:rsidRPr="00C93C0C" w:rsidRDefault="008C56A2" w:rsidP="00C93C0C">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 xml:space="preserve">Pearce J.M.S. </w:t>
      </w:r>
      <w:r w:rsidRPr="00C93C0C">
        <w:rPr>
          <w:rFonts w:ascii="Times New Roman" w:eastAsia="Times New Roman" w:hAnsi="Times New Roman" w:cs="Times New Roman"/>
          <w:sz w:val="24"/>
          <w:szCs w:val="24"/>
        </w:rPr>
        <w:t xml:space="preserve">Historical note </w:t>
      </w:r>
      <w:r w:rsidRPr="00C93C0C">
        <w:rPr>
          <w:rFonts w:ascii="Times New Roman" w:eastAsia="Times New Roman" w:hAnsi="Times New Roman" w:cs="Times New Roman"/>
          <w:bCs/>
          <w:kern w:val="36"/>
          <w:sz w:val="24"/>
          <w:szCs w:val="24"/>
        </w:rPr>
        <w:t xml:space="preserve">Friedreich’s ataxia. </w:t>
      </w:r>
      <w:r w:rsidRPr="00C93C0C">
        <w:rPr>
          <w:rFonts w:ascii="Times New Roman" w:eastAsia="Times New Roman" w:hAnsi="Times New Roman" w:cs="Times New Roman"/>
          <w:iCs/>
          <w:sz w:val="24"/>
          <w:szCs w:val="24"/>
        </w:rPr>
        <w:t>Journal of Neurol Neurosurg Psychiatry. 2004; 75:688</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Demarin V. i Trkanjec Z. Neurologija. Zagreb: Medicinska naklada; 2008.</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Tabrizi S. J. and SCHapira A. H. V.Mitochondrial Abnormalities in Neurodegenerative Disorders- U: Schapira A.H.V. and DiMauro S. Mitochondrial Disorders in Neurology 2. Woburn: Butterworth-Heinemann; 2002. 143-174</w:t>
      </w:r>
    </w:p>
    <w:p w:rsidR="008C56A2" w:rsidRPr="00C93C0C" w:rsidRDefault="007F57C8"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hyperlink r:id="rId8" w:history="1">
        <w:r w:rsidR="008C56A2" w:rsidRPr="00C93C0C">
          <w:rPr>
            <w:rFonts w:ascii="Times New Roman" w:hAnsi="Times New Roman" w:cs="Times New Roman"/>
            <w:sz w:val="24"/>
            <w:szCs w:val="24"/>
          </w:rPr>
          <w:t>Artuch R</w:t>
        </w:r>
      </w:hyperlink>
      <w:r w:rsidR="008C56A2" w:rsidRPr="00C93C0C">
        <w:rPr>
          <w:rFonts w:ascii="Times New Roman" w:hAnsi="Times New Roman" w:cs="Times New Roman"/>
          <w:sz w:val="24"/>
          <w:szCs w:val="24"/>
        </w:rPr>
        <w:t xml:space="preserve">, </w:t>
      </w:r>
      <w:hyperlink r:id="rId9" w:history="1">
        <w:r w:rsidR="008C56A2" w:rsidRPr="00C93C0C">
          <w:rPr>
            <w:rFonts w:ascii="Times New Roman" w:hAnsi="Times New Roman" w:cs="Times New Roman"/>
            <w:sz w:val="24"/>
            <w:szCs w:val="24"/>
          </w:rPr>
          <w:t>Aracil A</w:t>
        </w:r>
      </w:hyperlink>
      <w:r w:rsidR="008C56A2" w:rsidRPr="00C93C0C">
        <w:rPr>
          <w:rFonts w:ascii="Times New Roman" w:hAnsi="Times New Roman" w:cs="Times New Roman"/>
          <w:sz w:val="24"/>
          <w:szCs w:val="24"/>
        </w:rPr>
        <w:t xml:space="preserve">, </w:t>
      </w:r>
      <w:hyperlink r:id="rId10" w:history="1">
        <w:r w:rsidR="008C56A2" w:rsidRPr="00C93C0C">
          <w:rPr>
            <w:rFonts w:ascii="Times New Roman" w:hAnsi="Times New Roman" w:cs="Times New Roman"/>
            <w:sz w:val="24"/>
            <w:szCs w:val="24"/>
          </w:rPr>
          <w:t>Mas A</w:t>
        </w:r>
      </w:hyperlink>
      <w:r w:rsidR="008C56A2" w:rsidRPr="00C93C0C">
        <w:rPr>
          <w:rFonts w:ascii="Times New Roman" w:hAnsi="Times New Roman" w:cs="Times New Roman"/>
          <w:sz w:val="24"/>
          <w:szCs w:val="24"/>
        </w:rPr>
        <w:t xml:space="preserve">, </w:t>
      </w:r>
      <w:hyperlink r:id="rId11" w:history="1">
        <w:r w:rsidR="008C56A2" w:rsidRPr="00C93C0C">
          <w:rPr>
            <w:rFonts w:ascii="Times New Roman" w:hAnsi="Times New Roman" w:cs="Times New Roman"/>
            <w:sz w:val="24"/>
            <w:szCs w:val="24"/>
          </w:rPr>
          <w:t>Colomé C</w:t>
        </w:r>
      </w:hyperlink>
      <w:r w:rsidR="008C56A2" w:rsidRPr="00C93C0C">
        <w:rPr>
          <w:rFonts w:ascii="Times New Roman" w:hAnsi="Times New Roman" w:cs="Times New Roman"/>
          <w:sz w:val="24"/>
          <w:szCs w:val="24"/>
        </w:rPr>
        <w:t xml:space="preserve">, </w:t>
      </w:r>
      <w:hyperlink r:id="rId12" w:history="1">
        <w:r w:rsidR="008C56A2" w:rsidRPr="00C93C0C">
          <w:rPr>
            <w:rFonts w:ascii="Times New Roman" w:hAnsi="Times New Roman" w:cs="Times New Roman"/>
            <w:sz w:val="24"/>
            <w:szCs w:val="24"/>
          </w:rPr>
          <w:t>Rissech M</w:t>
        </w:r>
      </w:hyperlink>
      <w:r w:rsidR="008C56A2" w:rsidRPr="00C93C0C">
        <w:rPr>
          <w:rFonts w:ascii="Times New Roman" w:hAnsi="Times New Roman" w:cs="Times New Roman"/>
          <w:sz w:val="24"/>
          <w:szCs w:val="24"/>
        </w:rPr>
        <w:t xml:space="preserve">, </w:t>
      </w:r>
      <w:hyperlink r:id="rId13" w:history="1">
        <w:r w:rsidR="008C56A2" w:rsidRPr="00C93C0C">
          <w:rPr>
            <w:rFonts w:ascii="Times New Roman" w:hAnsi="Times New Roman" w:cs="Times New Roman"/>
            <w:sz w:val="24"/>
            <w:szCs w:val="24"/>
          </w:rPr>
          <w:t>Monrós E</w:t>
        </w:r>
      </w:hyperlink>
      <w:r w:rsidR="008C56A2" w:rsidRPr="00C93C0C">
        <w:rPr>
          <w:rFonts w:ascii="Times New Roman" w:hAnsi="Times New Roman" w:cs="Times New Roman"/>
          <w:sz w:val="24"/>
          <w:szCs w:val="24"/>
        </w:rPr>
        <w:t xml:space="preserve">. et al. Friedreich's ataxia: idebenone treatment in early stage patients. </w:t>
      </w:r>
      <w:hyperlink r:id="rId14" w:tooltip="Neuropediatrics." w:history="1">
        <w:r w:rsidR="008C56A2" w:rsidRPr="00C93C0C">
          <w:rPr>
            <w:rFonts w:ascii="Times New Roman" w:hAnsi="Times New Roman" w:cs="Times New Roman"/>
            <w:sz w:val="24"/>
            <w:szCs w:val="24"/>
          </w:rPr>
          <w:t>Neuropediatrics.</w:t>
        </w:r>
      </w:hyperlink>
      <w:r w:rsidR="008C56A2" w:rsidRPr="00C93C0C">
        <w:rPr>
          <w:rFonts w:ascii="Times New Roman" w:hAnsi="Times New Roman" w:cs="Times New Roman"/>
          <w:sz w:val="24"/>
          <w:szCs w:val="24"/>
        </w:rPr>
        <w:t xml:space="preserve"> 2002; 33(4):190-3.</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Coooper J.M, Korlipara L.V. P, Hart P.E, Bradley J. L, Schapira A. H. V. Coenzyme Q10 and vitamin E deficiency in Friedreich’s ataxia: predictor of efficacy of vitamin E and coenzyme Q10 therapy. European Journal of Neurology. 2008; 15(12): 1371–1379</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Poeck K. Neurologija. Zagreb: školska knjiga; 2000.</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Brinar A. i sur. Neurologija za medicinare. Zagreb: Medicinska naklada; 2009.</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Barišić N. Neurološki simptomi u djece sa prirođenim srčanim bolestima. U: Malčić I. i sur. Pedijatrijska kardiologija odabrana poglavlja-2. dio. Zagreb: Medicinska naklada; 2003. 183-198</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Weidermann  F, Störk  S, Liu D, Hu K, Hermann S, Ertl G et al. Cardiomyopathy of Friedreich Ataxia. Journal of  Neurochemistry. 2013; 126 (1). 89-93.</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Coben a.a., Lynch D, Pandolfo M, Schulz J.B, Delatycki M.B and On behalf of the Clinical Menagement Guidelines Writing Group. Consensus clinical management guidelines for Friedreich ataxia. Orphanet Journal of  Rare Diseases. 2014; 9 (184). 1-12.</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Grozdek Čovčić G, Maček Z. Neurofacilitacijska terapija. Zagreb: Zdravstveno veleučilište; 2011.</w:t>
      </w:r>
    </w:p>
    <w:p w:rsidR="008C56A2" w:rsidRPr="00C93C0C" w:rsidRDefault="008C56A2" w:rsidP="008C56A2">
      <w:pPr>
        <w:pStyle w:val="ListParagraph"/>
        <w:numPr>
          <w:ilvl w:val="0"/>
          <w:numId w:val="2"/>
        </w:numPr>
        <w:tabs>
          <w:tab w:val="left" w:pos="3030"/>
        </w:tabs>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Brinar V. Motoričke funkcije. U: Brinar V. ur. Neurologija za medicinare. Zagreb: Medicinska naklada; 2009. 18-61</w:t>
      </w:r>
    </w:p>
    <w:p w:rsidR="008C56A2" w:rsidRPr="00C93C0C" w:rsidRDefault="008C56A2" w:rsidP="008C56A2">
      <w:pPr>
        <w:pStyle w:val="NormalWeb"/>
        <w:numPr>
          <w:ilvl w:val="0"/>
          <w:numId w:val="2"/>
        </w:numPr>
        <w:spacing w:before="0" w:beforeAutospacing="0" w:after="200" w:afterAutospacing="0"/>
      </w:pPr>
      <w:r w:rsidRPr="00C93C0C">
        <w:t xml:space="preserve">Bonanni, M,  Newton R. "Test-retest reliability of the Fukuda Stepping Test." Physiother Res Int. 1998;3(1): 58-68. </w:t>
      </w:r>
    </w:p>
    <w:p w:rsidR="008C56A2" w:rsidRPr="00C93C0C" w:rsidRDefault="008C56A2" w:rsidP="008C56A2">
      <w:pPr>
        <w:pStyle w:val="ListParagraph"/>
        <w:numPr>
          <w:ilvl w:val="0"/>
          <w:numId w:val="2"/>
        </w:numPr>
        <w:shd w:val="clear" w:color="auto" w:fill="FFFFFF"/>
        <w:spacing w:line="240" w:lineRule="auto"/>
        <w:ind w:right="2"/>
        <w:contextualSpacing w:val="0"/>
        <w:rPr>
          <w:rFonts w:ascii="Times New Roman" w:hAnsi="Times New Roman" w:cs="Times New Roman"/>
          <w:sz w:val="24"/>
          <w:szCs w:val="24"/>
        </w:rPr>
      </w:pPr>
      <w:r w:rsidRPr="00C93C0C">
        <w:rPr>
          <w:rFonts w:ascii="Times New Roman" w:hAnsi="Times New Roman" w:cs="Times New Roman"/>
          <w:sz w:val="24"/>
          <w:szCs w:val="24"/>
        </w:rPr>
        <w:t>Saute J.A.M, Carvalho Donis K, Serano-Munuera C, Genis D, Torres Ramirez L, Mazzetti P. et al. Ataxia Rating Scale-Psychometric Profiles, Natural History and Their Application in Clinical Trials. Cerebellum. 2012;11(2):488-504.</w:t>
      </w:r>
    </w:p>
    <w:p w:rsidR="008C56A2" w:rsidRPr="00C93C0C" w:rsidRDefault="008C56A2" w:rsidP="008C56A2">
      <w:pPr>
        <w:pStyle w:val="ListParagraph"/>
        <w:numPr>
          <w:ilvl w:val="0"/>
          <w:numId w:val="2"/>
        </w:numPr>
        <w:shd w:val="clear" w:color="auto" w:fill="FFFFFF"/>
        <w:spacing w:line="240" w:lineRule="auto"/>
        <w:ind w:right="2"/>
        <w:contextualSpacing w:val="0"/>
        <w:rPr>
          <w:rFonts w:ascii="Times New Roman" w:hAnsi="Times New Roman" w:cs="Times New Roman"/>
          <w:sz w:val="24"/>
          <w:szCs w:val="24"/>
        </w:rPr>
      </w:pPr>
      <w:r w:rsidRPr="00C93C0C">
        <w:rPr>
          <w:rFonts w:ascii="Times New Roman" w:hAnsi="Times New Roman" w:cs="Times New Roman"/>
          <w:sz w:val="24"/>
          <w:szCs w:val="24"/>
        </w:rPr>
        <w:lastRenderedPageBreak/>
        <w:t xml:space="preserve">Metz G, Coppard N, Cooper J.M, Delatycki M.B, Dürr A, Di Prospero N.A et al. Rating disease progression of Frriedreich´s ataxia by the International Cooperative Ataxia Rating Scale: analysis of 603-patient database. Brain. 2013;136:259-268. </w:t>
      </w:r>
    </w:p>
    <w:p w:rsidR="008C56A2" w:rsidRPr="00C93C0C" w:rsidRDefault="008C56A2" w:rsidP="008C56A2">
      <w:pPr>
        <w:pStyle w:val="ListParagraph"/>
        <w:numPr>
          <w:ilvl w:val="0"/>
          <w:numId w:val="2"/>
        </w:numPr>
        <w:shd w:val="clear" w:color="auto" w:fill="FFFFFF"/>
        <w:spacing w:line="240" w:lineRule="auto"/>
        <w:ind w:right="2"/>
        <w:contextualSpacing w:val="0"/>
        <w:rPr>
          <w:rStyle w:val="element-citation"/>
          <w:rFonts w:ascii="Times New Roman" w:hAnsi="Times New Roman" w:cs="Times New Roman"/>
          <w:sz w:val="24"/>
          <w:szCs w:val="24"/>
        </w:rPr>
      </w:pPr>
      <w:r w:rsidRPr="00C93C0C">
        <w:rPr>
          <w:rStyle w:val="element-citation"/>
          <w:rFonts w:ascii="Times New Roman" w:hAnsi="Times New Roman" w:cs="Times New Roman"/>
          <w:sz w:val="24"/>
          <w:szCs w:val="24"/>
        </w:rPr>
        <w:t xml:space="preserve">Schmitz-Hübsch T, du Montcel ST, Baliko L, Berciano J, Boesch S, Depondt C, et al. Scale for the assessment and rating of ataxia: development of a new clinical scale. </w:t>
      </w:r>
      <w:r w:rsidRPr="00C93C0C">
        <w:rPr>
          <w:rStyle w:val="ref-journal"/>
          <w:rFonts w:ascii="Times New Roman" w:hAnsi="Times New Roman" w:cs="Times New Roman"/>
          <w:sz w:val="24"/>
          <w:szCs w:val="24"/>
        </w:rPr>
        <w:t xml:space="preserve">Neurology. </w:t>
      </w:r>
      <w:r w:rsidRPr="00C93C0C">
        <w:rPr>
          <w:rStyle w:val="element-citation"/>
          <w:rFonts w:ascii="Times New Roman" w:hAnsi="Times New Roman" w:cs="Times New Roman"/>
          <w:sz w:val="24"/>
          <w:szCs w:val="24"/>
        </w:rPr>
        <w:t>2006;</w:t>
      </w:r>
      <w:r w:rsidRPr="00C93C0C">
        <w:rPr>
          <w:rStyle w:val="ref-vol"/>
          <w:rFonts w:ascii="Times New Roman" w:hAnsi="Times New Roman" w:cs="Times New Roman"/>
          <w:sz w:val="24"/>
          <w:szCs w:val="24"/>
        </w:rPr>
        <w:t>66</w:t>
      </w:r>
      <w:r w:rsidRPr="00C93C0C">
        <w:rPr>
          <w:rStyle w:val="element-citation"/>
          <w:rFonts w:ascii="Times New Roman" w:hAnsi="Times New Roman" w:cs="Times New Roman"/>
          <w:sz w:val="24"/>
          <w:szCs w:val="24"/>
        </w:rPr>
        <w:t xml:space="preserve">:1717–1720. </w:t>
      </w:r>
    </w:p>
    <w:p w:rsidR="008C56A2" w:rsidRPr="00C93C0C" w:rsidRDefault="008C56A2" w:rsidP="008C56A2">
      <w:pPr>
        <w:pStyle w:val="ListParagraph"/>
        <w:numPr>
          <w:ilvl w:val="0"/>
          <w:numId w:val="2"/>
        </w:numPr>
        <w:shd w:val="clear" w:color="auto" w:fill="FFFFFF"/>
        <w:spacing w:line="240" w:lineRule="auto"/>
        <w:ind w:right="2"/>
        <w:contextualSpacing w:val="0"/>
        <w:rPr>
          <w:rFonts w:ascii="Times New Roman" w:hAnsi="Times New Roman" w:cs="Times New Roman"/>
          <w:sz w:val="24"/>
          <w:szCs w:val="24"/>
        </w:rPr>
      </w:pPr>
      <w:r w:rsidRPr="00C93C0C">
        <w:rPr>
          <w:rFonts w:ascii="Times New Roman" w:hAnsi="Times New Roman" w:cs="Times New Roman"/>
          <w:sz w:val="24"/>
          <w:szCs w:val="24"/>
        </w:rPr>
        <w:t xml:space="preserve">Cano SJ, </w:t>
      </w:r>
      <w:hyperlink r:id="rId15" w:history="1">
        <w:r w:rsidRPr="00C93C0C">
          <w:rPr>
            <w:rFonts w:ascii="Times New Roman" w:hAnsi="Times New Roman" w:cs="Times New Roman"/>
            <w:sz w:val="24"/>
            <w:szCs w:val="24"/>
          </w:rPr>
          <w:t>Riazi A</w:t>
        </w:r>
      </w:hyperlink>
      <w:r w:rsidRPr="00C93C0C">
        <w:rPr>
          <w:rFonts w:ascii="Times New Roman" w:hAnsi="Times New Roman" w:cs="Times New Roman"/>
          <w:sz w:val="24"/>
          <w:szCs w:val="24"/>
        </w:rPr>
        <w:t xml:space="preserve">, </w:t>
      </w:r>
      <w:hyperlink r:id="rId16" w:history="1">
        <w:r w:rsidRPr="00C93C0C">
          <w:rPr>
            <w:rFonts w:ascii="Times New Roman" w:hAnsi="Times New Roman" w:cs="Times New Roman"/>
            <w:sz w:val="24"/>
            <w:szCs w:val="24"/>
          </w:rPr>
          <w:t>Schapira AH</w:t>
        </w:r>
      </w:hyperlink>
      <w:r w:rsidRPr="00C93C0C">
        <w:rPr>
          <w:rFonts w:ascii="Times New Roman" w:hAnsi="Times New Roman" w:cs="Times New Roman"/>
          <w:sz w:val="24"/>
          <w:szCs w:val="24"/>
        </w:rPr>
        <w:t xml:space="preserve">, </w:t>
      </w:r>
      <w:hyperlink r:id="rId17" w:history="1">
        <w:r w:rsidRPr="00C93C0C">
          <w:rPr>
            <w:rFonts w:ascii="Times New Roman" w:hAnsi="Times New Roman" w:cs="Times New Roman"/>
            <w:sz w:val="24"/>
            <w:szCs w:val="24"/>
          </w:rPr>
          <w:t>Cooper JM</w:t>
        </w:r>
      </w:hyperlink>
      <w:r w:rsidRPr="00C93C0C">
        <w:rPr>
          <w:rFonts w:ascii="Times New Roman" w:hAnsi="Times New Roman" w:cs="Times New Roman"/>
          <w:sz w:val="24"/>
          <w:szCs w:val="24"/>
        </w:rPr>
        <w:t xml:space="preserve">, </w:t>
      </w:r>
      <w:hyperlink r:id="rId18" w:history="1">
        <w:r w:rsidRPr="00C93C0C">
          <w:rPr>
            <w:rFonts w:ascii="Times New Roman" w:hAnsi="Times New Roman" w:cs="Times New Roman"/>
            <w:sz w:val="24"/>
            <w:szCs w:val="24"/>
          </w:rPr>
          <w:t>Hobart JC</w:t>
        </w:r>
      </w:hyperlink>
      <w:r w:rsidRPr="00C93C0C">
        <w:rPr>
          <w:rFonts w:ascii="Times New Roman" w:hAnsi="Times New Roman" w:cs="Times New Roman"/>
          <w:sz w:val="24"/>
          <w:szCs w:val="24"/>
        </w:rPr>
        <w:t>. Friedreich's ataxia impact scale: a new measure striving to provide the flexibility required by today's studies. Movement disorders. 2009;24(7):984-992.</w:t>
      </w:r>
    </w:p>
    <w:p w:rsidR="008C56A2" w:rsidRPr="00C93C0C" w:rsidRDefault="008C56A2" w:rsidP="008C56A2">
      <w:pPr>
        <w:pStyle w:val="ListParagraph"/>
        <w:numPr>
          <w:ilvl w:val="0"/>
          <w:numId w:val="2"/>
        </w:numPr>
        <w:shd w:val="clear" w:color="auto" w:fill="FFFFFF"/>
        <w:spacing w:line="240" w:lineRule="auto"/>
        <w:ind w:right="2"/>
        <w:contextualSpacing w:val="0"/>
        <w:rPr>
          <w:rFonts w:ascii="Times New Roman" w:hAnsi="Times New Roman" w:cs="Times New Roman"/>
          <w:sz w:val="24"/>
          <w:szCs w:val="24"/>
        </w:rPr>
      </w:pPr>
      <w:r w:rsidRPr="00C93C0C">
        <w:rPr>
          <w:rFonts w:ascii="Times New Roman" w:hAnsi="Times New Roman" w:cs="Times New Roman"/>
          <w:sz w:val="24"/>
          <w:szCs w:val="24"/>
        </w:rPr>
        <w:t xml:space="preserve">Bland DC, Zampieri and Damiano DL. </w:t>
      </w:r>
      <w:r w:rsidRPr="00C93C0C">
        <w:rPr>
          <w:rFonts w:ascii="Times New Roman" w:hAnsi="Times New Roman" w:cs="Times New Roman"/>
          <w:sz w:val="24"/>
          <w:szCs w:val="24"/>
          <w:lang w:val="en-US"/>
        </w:rPr>
        <w:t>Effectiveness of physical therapy for improving gait and balance in individuals with traumatic brain injury: A systematic review. Brain Injury. 2011; 25:7-8, 664-679</w:t>
      </w:r>
    </w:p>
    <w:p w:rsidR="008C56A2" w:rsidRPr="00C93C0C" w:rsidRDefault="008C56A2" w:rsidP="008C56A2">
      <w:pPr>
        <w:pStyle w:val="ListParagraph"/>
        <w:numPr>
          <w:ilvl w:val="0"/>
          <w:numId w:val="2"/>
        </w:numPr>
        <w:shd w:val="clear" w:color="auto" w:fill="FFFFFF"/>
        <w:spacing w:line="240" w:lineRule="auto"/>
        <w:ind w:right="2"/>
        <w:contextualSpacing w:val="0"/>
        <w:rPr>
          <w:rStyle w:val="Hyperlink"/>
          <w:rFonts w:ascii="Times New Roman" w:hAnsi="Times New Roman" w:cs="Times New Roman"/>
          <w:color w:val="auto"/>
          <w:sz w:val="24"/>
          <w:szCs w:val="24"/>
        </w:rPr>
      </w:pPr>
      <w:r w:rsidRPr="00C93C0C">
        <w:rPr>
          <w:rFonts w:ascii="Times New Roman" w:hAnsi="Times New Roman" w:cs="Times New Roman"/>
          <w:sz w:val="24"/>
          <w:szCs w:val="24"/>
        </w:rPr>
        <w:t xml:space="preserve">Armutlu K. Ataxia: Physical Therapy and Rehabilitation Applications for Ataxic. Patients International Encyclopedia. </w:t>
      </w:r>
      <w:hyperlink r:id="rId19" w:history="1">
        <w:r w:rsidRPr="00C93C0C">
          <w:rPr>
            <w:rStyle w:val="Hyperlink"/>
            <w:rFonts w:ascii="Times New Roman" w:hAnsi="Times New Roman" w:cs="Times New Roman"/>
            <w:color w:val="auto"/>
            <w:sz w:val="24"/>
            <w:szCs w:val="24"/>
          </w:rPr>
          <w:t>http://cirrie.buffalo.edu/encyclopedia/en/article/112/</w:t>
        </w:r>
      </w:hyperlink>
    </w:p>
    <w:p w:rsidR="008C56A2" w:rsidRPr="00C93C0C" w:rsidRDefault="008C56A2" w:rsidP="008C56A2">
      <w:pPr>
        <w:pStyle w:val="ListParagraph"/>
        <w:numPr>
          <w:ilvl w:val="0"/>
          <w:numId w:val="2"/>
        </w:numPr>
        <w:shd w:val="clear" w:color="auto" w:fill="FFFFFF"/>
        <w:spacing w:line="240" w:lineRule="auto"/>
        <w:ind w:right="2"/>
        <w:contextualSpacing w:val="0"/>
        <w:rPr>
          <w:rFonts w:ascii="Times New Roman" w:hAnsi="Times New Roman" w:cs="Times New Roman"/>
          <w:sz w:val="24"/>
          <w:szCs w:val="24"/>
        </w:rPr>
      </w:pPr>
      <w:r w:rsidRPr="00C93C0C">
        <w:rPr>
          <w:rStyle w:val="Hyperlink"/>
          <w:rFonts w:ascii="Times New Roman" w:hAnsi="Times New Roman" w:cs="Times New Roman"/>
          <w:color w:val="auto"/>
          <w:sz w:val="24"/>
          <w:szCs w:val="24"/>
        </w:rPr>
        <w:t xml:space="preserve">Ilg W, </w:t>
      </w:r>
      <w:r w:rsidRPr="00C93C0C">
        <w:rPr>
          <w:rFonts w:ascii="Times New Roman" w:hAnsi="Times New Roman" w:cs="Times New Roman"/>
          <w:sz w:val="24"/>
          <w:szCs w:val="24"/>
          <w:lang w:val="en-US"/>
        </w:rPr>
        <w:t xml:space="preserve">Schatton C, Schicks J, Giese M.A, Schols L, Synofzik M. Video game–based oordinative training improves ataxia in children withdegenerative ataxia. Neurology. 2012; 79: </w:t>
      </w:r>
      <w:r w:rsidRPr="00C93C0C">
        <w:rPr>
          <w:rFonts w:ascii="Times New Roman" w:eastAsia="Times New Roman" w:hAnsi="Times New Roman" w:cs="Times New Roman"/>
          <w:sz w:val="24"/>
          <w:szCs w:val="24"/>
        </w:rPr>
        <w:t xml:space="preserve"> 2056-2060</w:t>
      </w:r>
    </w:p>
    <w:p w:rsidR="008C56A2" w:rsidRPr="00C93C0C" w:rsidRDefault="008C56A2" w:rsidP="008C56A2">
      <w:pPr>
        <w:pStyle w:val="ListParagraph"/>
        <w:numPr>
          <w:ilvl w:val="0"/>
          <w:numId w:val="2"/>
        </w:numPr>
        <w:shd w:val="clear" w:color="auto" w:fill="FFFFFF"/>
        <w:spacing w:line="240" w:lineRule="auto"/>
        <w:contextualSpacing w:val="0"/>
        <w:rPr>
          <w:rFonts w:ascii="Times New Roman" w:hAnsi="Times New Roman" w:cs="Times New Roman"/>
          <w:sz w:val="24"/>
          <w:szCs w:val="24"/>
        </w:rPr>
      </w:pPr>
      <w:r w:rsidRPr="00C93C0C">
        <w:rPr>
          <w:rFonts w:ascii="Times New Roman" w:hAnsi="Times New Roman" w:cs="Times New Roman"/>
          <w:sz w:val="24"/>
          <w:szCs w:val="24"/>
        </w:rPr>
        <w:t>Zampieri C, Di Fabrio R.P. Balance and Eye Movement Training to Improve Gait in People With Progressive Supranuclear Palsy. Physical Therapy. 2008; 88(12): 1460-73.</w:t>
      </w:r>
    </w:p>
    <w:p w:rsidR="008C56A2" w:rsidRPr="00C93C0C" w:rsidRDefault="008C56A2" w:rsidP="008C56A2">
      <w:pPr>
        <w:pStyle w:val="ListParagraph"/>
        <w:numPr>
          <w:ilvl w:val="0"/>
          <w:numId w:val="2"/>
        </w:numPr>
        <w:shd w:val="clear" w:color="auto" w:fill="FFFFFF"/>
        <w:spacing w:line="240" w:lineRule="auto"/>
        <w:contextualSpacing w:val="0"/>
        <w:rPr>
          <w:rFonts w:ascii="Times New Roman" w:hAnsi="Times New Roman" w:cs="Times New Roman"/>
          <w:sz w:val="24"/>
          <w:szCs w:val="24"/>
        </w:rPr>
      </w:pPr>
      <w:r w:rsidRPr="00C93C0C">
        <w:rPr>
          <w:rFonts w:ascii="Times New Roman" w:hAnsi="Times New Roman" w:cs="Times New Roman"/>
          <w:bCs/>
          <w:sz w:val="24"/>
          <w:szCs w:val="24"/>
        </w:rPr>
        <w:t xml:space="preserve">Ojoga </w:t>
      </w:r>
      <w:r w:rsidRPr="00C93C0C">
        <w:rPr>
          <w:rFonts w:ascii="Times New Roman" w:hAnsi="Times New Roman" w:cs="Times New Roman"/>
          <w:sz w:val="24"/>
          <w:szCs w:val="24"/>
        </w:rPr>
        <w:t xml:space="preserve">F.  </w:t>
      </w:r>
      <w:r w:rsidRPr="00C93C0C">
        <w:rPr>
          <w:rFonts w:ascii="Times New Roman" w:hAnsi="Times New Roman" w:cs="Times New Roman"/>
          <w:bCs/>
          <w:sz w:val="24"/>
          <w:szCs w:val="24"/>
        </w:rPr>
        <w:t xml:space="preserve">Marinescu </w:t>
      </w:r>
      <w:r w:rsidRPr="00C93C0C">
        <w:rPr>
          <w:rFonts w:ascii="Times New Roman" w:hAnsi="Times New Roman" w:cs="Times New Roman"/>
          <w:sz w:val="24"/>
          <w:szCs w:val="24"/>
        </w:rPr>
        <w:t xml:space="preserve">S. Physical Therapy and Rehabilitation  for Ataxic Patients. Balneo Research Journal. 2013; 2(4)81-84  </w:t>
      </w:r>
    </w:p>
    <w:p w:rsidR="008C56A2" w:rsidRPr="00C93C0C" w:rsidRDefault="007F57C8" w:rsidP="008C56A2">
      <w:pPr>
        <w:pStyle w:val="ListParagraph"/>
        <w:numPr>
          <w:ilvl w:val="0"/>
          <w:numId w:val="2"/>
        </w:numPr>
        <w:shd w:val="clear" w:color="auto" w:fill="FFFFFF"/>
        <w:spacing w:line="240" w:lineRule="auto"/>
        <w:contextualSpacing w:val="0"/>
        <w:rPr>
          <w:rFonts w:ascii="Times New Roman" w:hAnsi="Times New Roman" w:cs="Times New Roman"/>
          <w:sz w:val="24"/>
          <w:szCs w:val="24"/>
        </w:rPr>
      </w:pPr>
      <w:hyperlink r:id="rId20" w:history="1">
        <w:r w:rsidR="008C56A2" w:rsidRPr="00C93C0C">
          <w:rPr>
            <w:rFonts w:ascii="Times New Roman" w:hAnsi="Times New Roman" w:cs="Times New Roman"/>
            <w:sz w:val="24"/>
            <w:szCs w:val="24"/>
          </w:rPr>
          <w:t>Corna S</w:t>
        </w:r>
      </w:hyperlink>
      <w:r w:rsidR="008C56A2" w:rsidRPr="00C93C0C">
        <w:rPr>
          <w:rFonts w:ascii="Times New Roman" w:hAnsi="Times New Roman" w:cs="Times New Roman"/>
          <w:sz w:val="24"/>
          <w:szCs w:val="24"/>
        </w:rPr>
        <w:t xml:space="preserve">, </w:t>
      </w:r>
      <w:hyperlink r:id="rId21" w:history="1">
        <w:r w:rsidR="008C56A2" w:rsidRPr="00C93C0C">
          <w:rPr>
            <w:rFonts w:ascii="Times New Roman" w:hAnsi="Times New Roman" w:cs="Times New Roman"/>
            <w:sz w:val="24"/>
            <w:szCs w:val="24"/>
          </w:rPr>
          <w:t>Nardone A</w:t>
        </w:r>
      </w:hyperlink>
      <w:r w:rsidR="008C56A2" w:rsidRPr="00C93C0C">
        <w:rPr>
          <w:rFonts w:ascii="Times New Roman" w:hAnsi="Times New Roman" w:cs="Times New Roman"/>
          <w:sz w:val="24"/>
          <w:szCs w:val="24"/>
        </w:rPr>
        <w:t xml:space="preserve">, </w:t>
      </w:r>
      <w:hyperlink r:id="rId22" w:history="1">
        <w:r w:rsidR="008C56A2" w:rsidRPr="00C93C0C">
          <w:rPr>
            <w:rFonts w:ascii="Times New Roman" w:hAnsi="Times New Roman" w:cs="Times New Roman"/>
            <w:sz w:val="24"/>
            <w:szCs w:val="24"/>
          </w:rPr>
          <w:t>Prestinari A</w:t>
        </w:r>
      </w:hyperlink>
      <w:r w:rsidR="008C56A2" w:rsidRPr="00C93C0C">
        <w:rPr>
          <w:rFonts w:ascii="Times New Roman" w:hAnsi="Times New Roman" w:cs="Times New Roman"/>
          <w:sz w:val="24"/>
          <w:szCs w:val="24"/>
        </w:rPr>
        <w:t xml:space="preserve">, </w:t>
      </w:r>
      <w:hyperlink r:id="rId23" w:history="1">
        <w:r w:rsidR="008C56A2" w:rsidRPr="00C93C0C">
          <w:rPr>
            <w:rFonts w:ascii="Times New Roman" w:hAnsi="Times New Roman" w:cs="Times New Roman"/>
            <w:sz w:val="24"/>
            <w:szCs w:val="24"/>
          </w:rPr>
          <w:t>Galante M</w:t>
        </w:r>
      </w:hyperlink>
      <w:r w:rsidR="008C56A2" w:rsidRPr="00C93C0C">
        <w:rPr>
          <w:rFonts w:ascii="Times New Roman" w:hAnsi="Times New Roman" w:cs="Times New Roman"/>
          <w:sz w:val="24"/>
          <w:szCs w:val="24"/>
        </w:rPr>
        <w:t xml:space="preserve">, </w:t>
      </w:r>
      <w:hyperlink r:id="rId24" w:history="1">
        <w:r w:rsidR="008C56A2" w:rsidRPr="00C93C0C">
          <w:rPr>
            <w:rFonts w:ascii="Times New Roman" w:hAnsi="Times New Roman" w:cs="Times New Roman"/>
            <w:sz w:val="24"/>
            <w:szCs w:val="24"/>
          </w:rPr>
          <w:t>Grasso M</w:t>
        </w:r>
      </w:hyperlink>
      <w:r w:rsidR="008C56A2" w:rsidRPr="00C93C0C">
        <w:rPr>
          <w:rFonts w:ascii="Times New Roman" w:hAnsi="Times New Roman" w:cs="Times New Roman"/>
          <w:sz w:val="24"/>
          <w:szCs w:val="24"/>
        </w:rPr>
        <w:t xml:space="preserve">, </w:t>
      </w:r>
      <w:hyperlink r:id="rId25" w:history="1">
        <w:r w:rsidR="008C56A2" w:rsidRPr="00C93C0C">
          <w:rPr>
            <w:rFonts w:ascii="Times New Roman" w:hAnsi="Times New Roman" w:cs="Times New Roman"/>
            <w:sz w:val="24"/>
            <w:szCs w:val="24"/>
          </w:rPr>
          <w:t>Schieppati M</w:t>
        </w:r>
      </w:hyperlink>
      <w:r w:rsidR="008C56A2" w:rsidRPr="00C93C0C">
        <w:rPr>
          <w:rFonts w:ascii="Times New Roman" w:hAnsi="Times New Roman" w:cs="Times New Roman"/>
          <w:sz w:val="24"/>
          <w:szCs w:val="24"/>
        </w:rPr>
        <w:t>. Comparison of Cawthorne-Cooksey exercises and sinusoidal support surface translations to improve balance in patients with unilateral vestibular deficit.</w:t>
      </w:r>
      <w:r w:rsidR="008C56A2" w:rsidRPr="00C93C0C">
        <w:rPr>
          <w:rFonts w:ascii="Times New Roman" w:hAnsi="Times New Roman" w:cs="Times New Roman"/>
          <w:b/>
          <w:sz w:val="24"/>
          <w:szCs w:val="24"/>
        </w:rPr>
        <w:t xml:space="preserve"> </w:t>
      </w:r>
      <w:hyperlink r:id="rId26" w:tooltip="Archives of physical medicine and rehabilitation." w:history="1">
        <w:r w:rsidR="008C56A2" w:rsidRPr="00C93C0C">
          <w:rPr>
            <w:rFonts w:ascii="Times New Roman" w:hAnsi="Times New Roman" w:cs="Times New Roman"/>
            <w:sz w:val="24"/>
            <w:szCs w:val="24"/>
          </w:rPr>
          <w:t>Arch Phys Med Rehabil.</w:t>
        </w:r>
      </w:hyperlink>
      <w:r w:rsidR="008C56A2" w:rsidRPr="00C93C0C">
        <w:rPr>
          <w:rFonts w:ascii="Times New Roman" w:hAnsi="Times New Roman" w:cs="Times New Roman"/>
          <w:sz w:val="24"/>
          <w:szCs w:val="24"/>
        </w:rPr>
        <w:t xml:space="preserve"> 2003;84(8):1173-84.</w:t>
      </w:r>
    </w:p>
    <w:p w:rsidR="008C56A2" w:rsidRPr="00C93C0C" w:rsidRDefault="008C56A2" w:rsidP="008C56A2">
      <w:pPr>
        <w:pStyle w:val="ListParagraph"/>
        <w:numPr>
          <w:ilvl w:val="0"/>
          <w:numId w:val="2"/>
        </w:numPr>
        <w:shd w:val="clear" w:color="auto" w:fill="FFFFFF"/>
        <w:spacing w:line="240" w:lineRule="auto"/>
        <w:contextualSpacing w:val="0"/>
        <w:rPr>
          <w:rFonts w:ascii="Times New Roman" w:hAnsi="Times New Roman" w:cs="Times New Roman"/>
          <w:sz w:val="24"/>
          <w:szCs w:val="24"/>
        </w:rPr>
      </w:pPr>
      <w:r w:rsidRPr="00C93C0C">
        <w:rPr>
          <w:rFonts w:ascii="Times New Roman" w:hAnsi="Times New Roman" w:cs="Times New Roman"/>
          <w:bCs/>
          <w:kern w:val="36"/>
          <w:sz w:val="24"/>
          <w:szCs w:val="24"/>
        </w:rPr>
        <w:t>Cernak K, Stevens V, Price R, Shuumway-Cook A.</w:t>
      </w:r>
      <w:r w:rsidRPr="00C93C0C">
        <w:rPr>
          <w:rFonts w:ascii="Times New Roman" w:hAnsi="Times New Roman" w:cs="Times New Roman"/>
          <w:bCs/>
          <w:sz w:val="24"/>
          <w:szCs w:val="24"/>
        </w:rPr>
        <w:t xml:space="preserve"> Locomotor Training Using Body-Weight Support on a Treadmill in Conjunction With Ongoing Physical Therapy in a Child With Severe Cerebellar Ataxia. </w:t>
      </w:r>
      <w:r w:rsidRPr="00C93C0C">
        <w:rPr>
          <w:rFonts w:ascii="Times New Roman" w:hAnsi="Times New Roman" w:cs="Times New Roman"/>
          <w:bCs/>
          <w:kern w:val="36"/>
          <w:sz w:val="24"/>
          <w:szCs w:val="24"/>
        </w:rPr>
        <w:t xml:space="preserve">Physical Therapy. </w:t>
      </w:r>
      <w:r w:rsidRPr="00C93C0C">
        <w:rPr>
          <w:rFonts w:ascii="Times New Roman" w:hAnsi="Times New Roman" w:cs="Times New Roman"/>
          <w:sz w:val="24"/>
          <w:szCs w:val="24"/>
        </w:rPr>
        <w:t>2008; 88:88-97</w:t>
      </w:r>
    </w:p>
    <w:p w:rsidR="008C56A2" w:rsidRPr="00C93C0C" w:rsidRDefault="008C56A2" w:rsidP="008C56A2">
      <w:pPr>
        <w:pStyle w:val="ListParagraph"/>
        <w:numPr>
          <w:ilvl w:val="0"/>
          <w:numId w:val="2"/>
        </w:numPr>
        <w:autoSpaceDE w:val="0"/>
        <w:autoSpaceDN w:val="0"/>
        <w:adjustRightInd w:val="0"/>
        <w:spacing w:line="240" w:lineRule="auto"/>
        <w:contextualSpacing w:val="0"/>
        <w:rPr>
          <w:rFonts w:ascii="Times New Roman" w:eastAsia="GillSansStd" w:hAnsi="Times New Roman" w:cs="Times New Roman"/>
          <w:sz w:val="24"/>
          <w:szCs w:val="24"/>
          <w:lang w:val="en-US"/>
        </w:rPr>
      </w:pPr>
      <w:r w:rsidRPr="00C93C0C">
        <w:rPr>
          <w:rFonts w:ascii="Times New Roman" w:hAnsi="Times New Roman" w:cs="Times New Roman"/>
          <w:bCs/>
          <w:sz w:val="24"/>
          <w:szCs w:val="24"/>
          <w:lang w:val="en-US"/>
        </w:rPr>
        <w:t>Keller</w:t>
      </w:r>
      <w:r w:rsidRPr="00C93C0C">
        <w:rPr>
          <w:rFonts w:ascii="Times New Roman" w:hAnsi="Times New Roman" w:cs="Times New Roman"/>
          <w:bCs/>
          <w:sz w:val="24"/>
          <w:szCs w:val="24"/>
        </w:rPr>
        <w:t xml:space="preserve"> J, </w:t>
      </w:r>
      <w:r w:rsidRPr="00C93C0C">
        <w:rPr>
          <w:rFonts w:ascii="Times New Roman" w:hAnsi="Times New Roman" w:cs="Times New Roman"/>
          <w:bCs/>
          <w:sz w:val="24"/>
          <w:szCs w:val="24"/>
          <w:lang w:val="en-US"/>
        </w:rPr>
        <w:t>Bastian</w:t>
      </w:r>
      <w:r w:rsidRPr="00C93C0C">
        <w:rPr>
          <w:rFonts w:ascii="Times New Roman" w:hAnsi="Times New Roman" w:cs="Times New Roman"/>
          <w:bCs/>
          <w:sz w:val="24"/>
          <w:szCs w:val="24"/>
        </w:rPr>
        <w:t xml:space="preserve"> A.J. </w:t>
      </w:r>
      <w:r w:rsidRPr="00C93C0C">
        <w:rPr>
          <w:rFonts w:ascii="Times New Roman" w:hAnsi="Times New Roman" w:cs="Times New Roman"/>
          <w:bCs/>
          <w:sz w:val="24"/>
          <w:szCs w:val="24"/>
          <w:lang w:val="en-US"/>
        </w:rPr>
        <w:t>A Home Balance Exercise Program</w:t>
      </w:r>
      <w:r w:rsidRPr="00C93C0C">
        <w:rPr>
          <w:rFonts w:ascii="Times New Roman" w:hAnsi="Times New Roman" w:cs="Times New Roman"/>
          <w:bCs/>
          <w:sz w:val="24"/>
          <w:szCs w:val="24"/>
        </w:rPr>
        <w:t xml:space="preserve"> </w:t>
      </w:r>
      <w:r w:rsidRPr="00C93C0C">
        <w:rPr>
          <w:rFonts w:ascii="Times New Roman" w:hAnsi="Times New Roman" w:cs="Times New Roman"/>
          <w:bCs/>
          <w:sz w:val="24"/>
          <w:szCs w:val="24"/>
          <w:lang w:val="en-US"/>
        </w:rPr>
        <w:t>Improves Walking in People WithCerebellar Ataxia</w:t>
      </w:r>
      <w:r w:rsidRPr="00C93C0C">
        <w:rPr>
          <w:rFonts w:ascii="Times New Roman" w:hAnsi="Times New Roman" w:cs="Times New Roman"/>
          <w:bCs/>
          <w:sz w:val="24"/>
          <w:szCs w:val="24"/>
        </w:rPr>
        <w:t xml:space="preserve">. </w:t>
      </w:r>
      <w:r w:rsidRPr="00C93C0C">
        <w:rPr>
          <w:rFonts w:ascii="Times New Roman" w:eastAsia="GillSansStd" w:hAnsi="Times New Roman" w:cs="Times New Roman"/>
          <w:sz w:val="24"/>
          <w:szCs w:val="24"/>
          <w:lang w:val="en-US"/>
        </w:rPr>
        <w:t>Neurorehabilitation and Neural Repair. 2014; 28(8):770-778</w:t>
      </w:r>
    </w:p>
    <w:p w:rsidR="008C56A2" w:rsidRPr="00C93C0C" w:rsidRDefault="008C56A2" w:rsidP="008C56A2">
      <w:pPr>
        <w:pStyle w:val="ListParagraph"/>
        <w:numPr>
          <w:ilvl w:val="0"/>
          <w:numId w:val="2"/>
        </w:numPr>
        <w:autoSpaceDE w:val="0"/>
        <w:autoSpaceDN w:val="0"/>
        <w:adjustRightInd w:val="0"/>
        <w:spacing w:line="240" w:lineRule="auto"/>
        <w:contextualSpacing w:val="0"/>
        <w:rPr>
          <w:rFonts w:ascii="Times New Roman" w:hAnsi="Times New Roman" w:cs="Times New Roman"/>
          <w:sz w:val="24"/>
          <w:szCs w:val="24"/>
        </w:rPr>
      </w:pPr>
      <w:r w:rsidRPr="00C93C0C">
        <w:rPr>
          <w:rFonts w:ascii="Times New Roman" w:eastAsia="GillSansStd" w:hAnsi="Times New Roman" w:cs="Times New Roman"/>
          <w:bCs/>
          <w:sz w:val="24"/>
          <w:szCs w:val="24"/>
        </w:rPr>
        <w:t>Ecsedy A. Immediate Clinical Improvement Seen After Balance Body Torso Weighting (Bbtw) In A Patient With Severe, Chronic Cerebellar Ataxia.Research Posters. http://www.motiontherapeutics.com/medical-professionals/research-posters/</w:t>
      </w:r>
    </w:p>
    <w:p w:rsidR="008C56A2" w:rsidRPr="00C93C0C" w:rsidRDefault="008C56A2" w:rsidP="008C56A2">
      <w:pPr>
        <w:pStyle w:val="NormalWeb"/>
        <w:numPr>
          <w:ilvl w:val="0"/>
          <w:numId w:val="2"/>
        </w:numPr>
        <w:spacing w:before="0" w:beforeAutospacing="0" w:after="200" w:afterAutospacing="0"/>
      </w:pPr>
      <w:r w:rsidRPr="00C93C0C">
        <w:rPr>
          <w:bCs/>
          <w:kern w:val="36"/>
        </w:rPr>
        <w:t>Goulipian C, Bensoussan I, Viton J.M, Milhe-De Bovis V, Ramon J, Delarque. Ortopedic shoes improve gait in Friedreich´s ataxia: a clinical and quantified case study. Physical Therapy. 2007; 87:1687-1696.</w:t>
      </w:r>
    </w:p>
    <w:p w:rsidR="008C56A2" w:rsidRPr="008C56A2" w:rsidRDefault="008C56A2" w:rsidP="008C56A2">
      <w:pPr>
        <w:jc w:val="left"/>
        <w:rPr>
          <w:rFonts w:ascii="Times New Roman" w:hAnsi="Times New Roman" w:cs="Times New Roman"/>
          <w:sz w:val="24"/>
          <w:szCs w:val="24"/>
        </w:rPr>
      </w:pPr>
    </w:p>
    <w:sectPr w:rsidR="008C56A2" w:rsidRPr="008C56A2" w:rsidSect="00E05EC4">
      <w:footerReference w:type="default" r:id="rId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96" w:rsidRDefault="009B2E96" w:rsidP="006C5B6D">
      <w:pPr>
        <w:spacing w:after="0" w:line="240" w:lineRule="auto"/>
      </w:pPr>
      <w:r>
        <w:separator/>
      </w:r>
    </w:p>
  </w:endnote>
  <w:endnote w:type="continuationSeparator" w:id="1">
    <w:p w:rsidR="009B2E96" w:rsidRDefault="009B2E96" w:rsidP="006C5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illSansStd">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989704"/>
      <w:docPartObj>
        <w:docPartGallery w:val="Page Numbers (Bottom of Page)"/>
        <w:docPartUnique/>
      </w:docPartObj>
    </w:sdtPr>
    <w:sdtContent>
      <w:p w:rsidR="00562F0C" w:rsidRDefault="007F57C8">
        <w:pPr>
          <w:pStyle w:val="Footer"/>
          <w:jc w:val="right"/>
        </w:pPr>
        <w:fldSimple w:instr=" PAGE   \* MERGEFORMAT ">
          <w:r w:rsidR="00D93ECB">
            <w:rPr>
              <w:noProof/>
            </w:rPr>
            <w:t>6</w:t>
          </w:r>
        </w:fldSimple>
      </w:p>
    </w:sdtContent>
  </w:sdt>
  <w:p w:rsidR="00562F0C" w:rsidRDefault="00562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96" w:rsidRDefault="009B2E96" w:rsidP="006C5B6D">
      <w:pPr>
        <w:spacing w:after="0" w:line="240" w:lineRule="auto"/>
      </w:pPr>
      <w:r>
        <w:separator/>
      </w:r>
    </w:p>
  </w:footnote>
  <w:footnote w:type="continuationSeparator" w:id="1">
    <w:p w:rsidR="009B2E96" w:rsidRDefault="009B2E96" w:rsidP="006C5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24E6"/>
    <w:multiLevelType w:val="hybridMultilevel"/>
    <w:tmpl w:val="CA06FBAE"/>
    <w:lvl w:ilvl="0" w:tplc="F5765A3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913A9"/>
    <w:multiLevelType w:val="multilevel"/>
    <w:tmpl w:val="2250B4B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A1149"/>
    <w:rsid w:val="00017181"/>
    <w:rsid w:val="0004444B"/>
    <w:rsid w:val="000E311D"/>
    <w:rsid w:val="0012647D"/>
    <w:rsid w:val="00130380"/>
    <w:rsid w:val="00197168"/>
    <w:rsid w:val="001A1149"/>
    <w:rsid w:val="001E28C6"/>
    <w:rsid w:val="00210748"/>
    <w:rsid w:val="002177E7"/>
    <w:rsid w:val="00274B63"/>
    <w:rsid w:val="002F014C"/>
    <w:rsid w:val="00302AB6"/>
    <w:rsid w:val="00373597"/>
    <w:rsid w:val="004412BF"/>
    <w:rsid w:val="004A641D"/>
    <w:rsid w:val="0055754B"/>
    <w:rsid w:val="00562F0C"/>
    <w:rsid w:val="00563707"/>
    <w:rsid w:val="00595C27"/>
    <w:rsid w:val="005A139F"/>
    <w:rsid w:val="00603664"/>
    <w:rsid w:val="00610E3A"/>
    <w:rsid w:val="006B3DED"/>
    <w:rsid w:val="006C5B6D"/>
    <w:rsid w:val="00780AB5"/>
    <w:rsid w:val="007D6AD3"/>
    <w:rsid w:val="007F57C8"/>
    <w:rsid w:val="00874CF8"/>
    <w:rsid w:val="008C56A2"/>
    <w:rsid w:val="00996E5A"/>
    <w:rsid w:val="009A49D3"/>
    <w:rsid w:val="009B2E96"/>
    <w:rsid w:val="009C7509"/>
    <w:rsid w:val="00AC2535"/>
    <w:rsid w:val="00AD13CD"/>
    <w:rsid w:val="00AE1A78"/>
    <w:rsid w:val="00B64502"/>
    <w:rsid w:val="00B65332"/>
    <w:rsid w:val="00B72BD4"/>
    <w:rsid w:val="00B85B60"/>
    <w:rsid w:val="00BD5EA2"/>
    <w:rsid w:val="00C04B30"/>
    <w:rsid w:val="00C40B59"/>
    <w:rsid w:val="00C93C0C"/>
    <w:rsid w:val="00CB412B"/>
    <w:rsid w:val="00CB7249"/>
    <w:rsid w:val="00D1275D"/>
    <w:rsid w:val="00D176AB"/>
    <w:rsid w:val="00D93ECB"/>
    <w:rsid w:val="00DB5F14"/>
    <w:rsid w:val="00DC494D"/>
    <w:rsid w:val="00E05EC4"/>
    <w:rsid w:val="00E4655C"/>
    <w:rsid w:val="00E8325D"/>
    <w:rsid w:val="00EC3BDC"/>
    <w:rsid w:val="00F049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49"/>
    <w:pPr>
      <w:spacing w:line="360" w:lineRule="auto"/>
      <w:ind w:firstLine="567"/>
      <w:jc w:val="both"/>
    </w:pPr>
    <w:rPr>
      <w:lang w:val="hr-HR"/>
    </w:rPr>
  </w:style>
  <w:style w:type="paragraph" w:styleId="Heading1">
    <w:name w:val="heading 1"/>
    <w:basedOn w:val="Normal"/>
    <w:next w:val="Normal"/>
    <w:link w:val="Heading1Char"/>
    <w:uiPriority w:val="9"/>
    <w:qFormat/>
    <w:rsid w:val="001A1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49"/>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uiPriority w:val="9"/>
    <w:rsid w:val="001A1149"/>
    <w:rPr>
      <w:rFonts w:asciiTheme="majorHAnsi" w:eastAsiaTheme="majorEastAsia" w:hAnsiTheme="majorHAnsi" w:cstheme="majorBidi"/>
      <w:b/>
      <w:bCs/>
      <w:color w:val="4F81BD" w:themeColor="accent1"/>
      <w:sz w:val="26"/>
      <w:szCs w:val="26"/>
      <w:lang w:val="hr-HR"/>
    </w:rPr>
  </w:style>
  <w:style w:type="paragraph" w:styleId="ListParagraph">
    <w:name w:val="List Paragraph"/>
    <w:basedOn w:val="Normal"/>
    <w:uiPriority w:val="34"/>
    <w:qFormat/>
    <w:rsid w:val="001A1149"/>
    <w:pPr>
      <w:ind w:left="720"/>
      <w:contextualSpacing/>
    </w:pPr>
  </w:style>
  <w:style w:type="character" w:styleId="Strong">
    <w:name w:val="Strong"/>
    <w:basedOn w:val="DefaultParagraphFont"/>
    <w:uiPriority w:val="22"/>
    <w:qFormat/>
    <w:rsid w:val="001A1149"/>
    <w:rPr>
      <w:b/>
      <w:bCs/>
    </w:rPr>
  </w:style>
  <w:style w:type="table" w:styleId="TableGrid">
    <w:name w:val="Table Grid"/>
    <w:basedOn w:val="TableNormal"/>
    <w:uiPriority w:val="59"/>
    <w:rsid w:val="009C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8C56A2"/>
  </w:style>
  <w:style w:type="character" w:customStyle="1" w:styleId="ref-journal">
    <w:name w:val="ref-journal"/>
    <w:basedOn w:val="DefaultParagraphFont"/>
    <w:rsid w:val="008C56A2"/>
  </w:style>
  <w:style w:type="character" w:customStyle="1" w:styleId="ref-vol">
    <w:name w:val="ref-vol"/>
    <w:basedOn w:val="DefaultParagraphFont"/>
    <w:rsid w:val="008C56A2"/>
  </w:style>
  <w:style w:type="character" w:styleId="Hyperlink">
    <w:name w:val="Hyperlink"/>
    <w:basedOn w:val="DefaultParagraphFont"/>
    <w:uiPriority w:val="99"/>
    <w:unhideWhenUsed/>
    <w:rsid w:val="008C56A2"/>
    <w:rPr>
      <w:strike w:val="0"/>
      <w:dstrike w:val="0"/>
      <w:color w:val="255B79"/>
      <w:u w:val="none"/>
      <w:effect w:val="none"/>
      <w:shd w:val="clear" w:color="auto" w:fill="auto"/>
    </w:rPr>
  </w:style>
  <w:style w:type="paragraph" w:styleId="Header">
    <w:name w:val="header"/>
    <w:basedOn w:val="Normal"/>
    <w:link w:val="HeaderChar"/>
    <w:uiPriority w:val="99"/>
    <w:semiHidden/>
    <w:unhideWhenUsed/>
    <w:rsid w:val="006C5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B6D"/>
    <w:rPr>
      <w:lang w:val="hr-HR"/>
    </w:rPr>
  </w:style>
  <w:style w:type="paragraph" w:styleId="Footer">
    <w:name w:val="footer"/>
    <w:basedOn w:val="Normal"/>
    <w:link w:val="FooterChar"/>
    <w:uiPriority w:val="99"/>
    <w:unhideWhenUsed/>
    <w:rsid w:val="006C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6D"/>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49"/>
    <w:pPr>
      <w:spacing w:line="360" w:lineRule="auto"/>
      <w:ind w:firstLine="567"/>
      <w:jc w:val="both"/>
    </w:pPr>
    <w:rPr>
      <w:lang w:val="hr-HR"/>
    </w:rPr>
  </w:style>
  <w:style w:type="paragraph" w:styleId="Heading1">
    <w:name w:val="heading 1"/>
    <w:basedOn w:val="Normal"/>
    <w:next w:val="Normal"/>
    <w:link w:val="Heading1Char"/>
    <w:uiPriority w:val="9"/>
    <w:qFormat/>
    <w:rsid w:val="001A1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49"/>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uiPriority w:val="9"/>
    <w:rsid w:val="001A1149"/>
    <w:rPr>
      <w:rFonts w:asciiTheme="majorHAnsi" w:eastAsiaTheme="majorEastAsia" w:hAnsiTheme="majorHAnsi" w:cstheme="majorBidi"/>
      <w:b/>
      <w:bCs/>
      <w:color w:val="4F81BD" w:themeColor="accent1"/>
      <w:sz w:val="26"/>
      <w:szCs w:val="26"/>
      <w:lang w:val="hr-HR"/>
    </w:rPr>
  </w:style>
  <w:style w:type="paragraph" w:styleId="ListParagraph">
    <w:name w:val="List Paragraph"/>
    <w:basedOn w:val="Normal"/>
    <w:uiPriority w:val="34"/>
    <w:qFormat/>
    <w:rsid w:val="001A1149"/>
    <w:pPr>
      <w:ind w:left="720"/>
      <w:contextualSpacing/>
    </w:pPr>
  </w:style>
  <w:style w:type="character" w:styleId="Strong">
    <w:name w:val="Strong"/>
    <w:basedOn w:val="DefaultParagraphFont"/>
    <w:uiPriority w:val="22"/>
    <w:qFormat/>
    <w:rsid w:val="001A1149"/>
    <w:rPr>
      <w:b/>
      <w:bCs/>
    </w:rPr>
  </w:style>
  <w:style w:type="table" w:styleId="TableGrid">
    <w:name w:val="Table Grid"/>
    <w:basedOn w:val="TableNormal"/>
    <w:uiPriority w:val="59"/>
    <w:rsid w:val="009C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8C56A2"/>
  </w:style>
  <w:style w:type="character" w:customStyle="1" w:styleId="ref-journal">
    <w:name w:val="ref-journal"/>
    <w:basedOn w:val="DefaultParagraphFont"/>
    <w:rsid w:val="008C56A2"/>
  </w:style>
  <w:style w:type="character" w:customStyle="1" w:styleId="ref-vol">
    <w:name w:val="ref-vol"/>
    <w:basedOn w:val="DefaultParagraphFont"/>
    <w:rsid w:val="008C56A2"/>
  </w:style>
  <w:style w:type="character" w:styleId="Hyperlink">
    <w:name w:val="Hyperlink"/>
    <w:basedOn w:val="DefaultParagraphFont"/>
    <w:uiPriority w:val="99"/>
    <w:unhideWhenUsed/>
    <w:rsid w:val="008C56A2"/>
    <w:rPr>
      <w:strike w:val="0"/>
      <w:dstrike w:val="0"/>
      <w:color w:val="255B79"/>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968049184">
      <w:bodyDiv w:val="1"/>
      <w:marLeft w:val="0"/>
      <w:marRight w:val="0"/>
      <w:marTop w:val="0"/>
      <w:marBottom w:val="0"/>
      <w:divBdr>
        <w:top w:val="none" w:sz="0" w:space="0" w:color="auto"/>
        <w:left w:val="none" w:sz="0" w:space="0" w:color="auto"/>
        <w:bottom w:val="none" w:sz="0" w:space="0" w:color="auto"/>
        <w:right w:val="none" w:sz="0" w:space="0" w:color="auto"/>
      </w:divBdr>
    </w:div>
    <w:div w:id="1160928895">
      <w:bodyDiv w:val="1"/>
      <w:marLeft w:val="0"/>
      <w:marRight w:val="0"/>
      <w:marTop w:val="0"/>
      <w:marBottom w:val="0"/>
      <w:divBdr>
        <w:top w:val="none" w:sz="0" w:space="0" w:color="auto"/>
        <w:left w:val="none" w:sz="0" w:space="0" w:color="auto"/>
        <w:bottom w:val="none" w:sz="0" w:space="0" w:color="auto"/>
        <w:right w:val="none" w:sz="0" w:space="0" w:color="auto"/>
      </w:divBdr>
    </w:div>
    <w:div w:id="1413308320">
      <w:bodyDiv w:val="1"/>
      <w:marLeft w:val="0"/>
      <w:marRight w:val="0"/>
      <w:marTop w:val="0"/>
      <w:marBottom w:val="0"/>
      <w:divBdr>
        <w:top w:val="none" w:sz="0" w:space="0" w:color="auto"/>
        <w:left w:val="none" w:sz="0" w:space="0" w:color="auto"/>
        <w:bottom w:val="none" w:sz="0" w:space="0" w:color="auto"/>
        <w:right w:val="none" w:sz="0" w:space="0" w:color="auto"/>
      </w:divBdr>
    </w:div>
    <w:div w:id="20431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rtuch%20R%5BAuthor%5D&amp;cauthor=true&amp;cauthor_uid=12368988" TargetMode="External"/><Relationship Id="rId13" Type="http://schemas.openxmlformats.org/officeDocument/2006/relationships/hyperlink" Target="http://www.ncbi.nlm.nih.gov/pubmed/?term=Monr%C3%B3s%20E%5BAuthor%5D&amp;cauthor=true&amp;cauthor_uid=12368988" TargetMode="External"/><Relationship Id="rId18" Type="http://schemas.openxmlformats.org/officeDocument/2006/relationships/hyperlink" Target="http://www.ncbi.nlm.nih.gov/pubmed/?term=Hobart%20JC%5BAuthor%5D&amp;cauthor=true&amp;cauthor_uid=19224613" TargetMode="External"/><Relationship Id="rId26" Type="http://schemas.openxmlformats.org/officeDocument/2006/relationships/hyperlink" Target="http://www.ncbi.nlm.nih.gov/pubmed/12917857" TargetMode="External"/><Relationship Id="rId3" Type="http://schemas.openxmlformats.org/officeDocument/2006/relationships/styles" Target="styles.xml"/><Relationship Id="rId21" Type="http://schemas.openxmlformats.org/officeDocument/2006/relationships/hyperlink" Target="http://www.ncbi.nlm.nih.gov/pubmed/?term=Nardone%20A%5BAuthor%5D&amp;cauthor=true&amp;cauthor_uid=12917857" TargetMode="External"/><Relationship Id="rId7" Type="http://schemas.openxmlformats.org/officeDocument/2006/relationships/endnotes" Target="endnotes.xml"/><Relationship Id="rId12" Type="http://schemas.openxmlformats.org/officeDocument/2006/relationships/hyperlink" Target="http://www.ncbi.nlm.nih.gov/pubmed/?term=Rissech%20M%5BAuthor%5D&amp;cauthor=true&amp;cauthor_uid=12368988" TargetMode="External"/><Relationship Id="rId17" Type="http://schemas.openxmlformats.org/officeDocument/2006/relationships/hyperlink" Target="http://www.ncbi.nlm.nih.gov/pubmed/?term=Cooper%20JM%5BAuthor%5D&amp;cauthor=true&amp;cauthor_uid=19224613" TargetMode="External"/><Relationship Id="rId25" Type="http://schemas.openxmlformats.org/officeDocument/2006/relationships/hyperlink" Target="http://www.ncbi.nlm.nih.gov/pubmed/?term=Schieppati%20M%5BAuthor%5D&amp;cauthor=true&amp;cauthor_uid=12917857" TargetMode="External"/><Relationship Id="rId2" Type="http://schemas.openxmlformats.org/officeDocument/2006/relationships/numbering" Target="numbering.xml"/><Relationship Id="rId16" Type="http://schemas.openxmlformats.org/officeDocument/2006/relationships/hyperlink" Target="http://www.ncbi.nlm.nih.gov/pubmed/?term=Schapira%20AH%5BAuthor%5D&amp;cauthor=true&amp;cauthor_uid=19224613" TargetMode="External"/><Relationship Id="rId20" Type="http://schemas.openxmlformats.org/officeDocument/2006/relationships/hyperlink" Target="http://www.ncbi.nlm.nih.gov/pubmed/?term=Corna%20S%5BAuthor%5D&amp;cauthor=true&amp;cauthor_uid=129178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Colom%C3%A9%20C%5BAuthor%5D&amp;cauthor=true&amp;cauthor_uid=12368988" TargetMode="External"/><Relationship Id="rId24" Type="http://schemas.openxmlformats.org/officeDocument/2006/relationships/hyperlink" Target="http://www.ncbi.nlm.nih.gov/pubmed/?term=Grasso%20M%5BAuthor%5D&amp;cauthor=true&amp;cauthor_uid=12917857" TargetMode="External"/><Relationship Id="rId5" Type="http://schemas.openxmlformats.org/officeDocument/2006/relationships/webSettings" Target="webSettings.xml"/><Relationship Id="rId15" Type="http://schemas.openxmlformats.org/officeDocument/2006/relationships/hyperlink" Target="http://www.ncbi.nlm.nih.gov/pubmed/?term=Riazi%20A%5BAuthor%5D&amp;cauthor=true&amp;cauthor_uid=19224613" TargetMode="External"/><Relationship Id="rId23" Type="http://schemas.openxmlformats.org/officeDocument/2006/relationships/hyperlink" Target="http://www.ncbi.nlm.nih.gov/pubmed/?term=Galante%20M%5BAuthor%5D&amp;cauthor=true&amp;cauthor_uid=12917857" TargetMode="External"/><Relationship Id="rId28" Type="http://schemas.openxmlformats.org/officeDocument/2006/relationships/fontTable" Target="fontTable.xml"/><Relationship Id="rId10" Type="http://schemas.openxmlformats.org/officeDocument/2006/relationships/hyperlink" Target="http://www.ncbi.nlm.nih.gov/pubmed/?term=Mas%20A%5BAuthor%5D&amp;cauthor=true&amp;cauthor_uid=12368988" TargetMode="External"/><Relationship Id="rId19" Type="http://schemas.openxmlformats.org/officeDocument/2006/relationships/hyperlink" Target="http://cirrie.buffalo.edu/encyclopedia/en/article/112/" TargetMode="External"/><Relationship Id="rId4" Type="http://schemas.openxmlformats.org/officeDocument/2006/relationships/settings" Target="settings.xml"/><Relationship Id="rId9" Type="http://schemas.openxmlformats.org/officeDocument/2006/relationships/hyperlink" Target="http://www.ncbi.nlm.nih.gov/pubmed/?term=Aracil%20A%5BAuthor%5D&amp;cauthor=true&amp;cauthor_uid=12368988" TargetMode="External"/><Relationship Id="rId14" Type="http://schemas.openxmlformats.org/officeDocument/2006/relationships/hyperlink" Target="http://www.ncbi.nlm.nih.gov/pubmed/12368988" TargetMode="External"/><Relationship Id="rId22" Type="http://schemas.openxmlformats.org/officeDocument/2006/relationships/hyperlink" Target="http://www.ncbi.nlm.nih.gov/pubmed/?term=Prestinari%20A%5BAuthor%5D&amp;cauthor=true&amp;cauthor_uid=12917857"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F0ED-9D93-4CE2-A5D3-1EA55129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Win7</cp:lastModifiedBy>
  <cp:revision>2</cp:revision>
  <dcterms:created xsi:type="dcterms:W3CDTF">2016-04-12T20:21:00Z</dcterms:created>
  <dcterms:modified xsi:type="dcterms:W3CDTF">2016-04-12T20:21:00Z</dcterms:modified>
</cp:coreProperties>
</file>