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43" w:rsidRPr="0041725F" w:rsidRDefault="00062043" w:rsidP="004172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25F">
        <w:rPr>
          <w:rFonts w:ascii="Times New Roman" w:hAnsi="Times New Roman" w:cs="Times New Roman"/>
          <w:b/>
          <w:sz w:val="24"/>
          <w:szCs w:val="24"/>
        </w:rPr>
        <w:t>Analiza učinaka Bobath tretmana i klasičnog fizioterapijskog tretmana na neovisnost i balans kod bolesnika nakon moždanog udara</w:t>
      </w:r>
    </w:p>
    <w:p w:rsidR="00062043" w:rsidRPr="0041725F" w:rsidRDefault="00062043" w:rsidP="004172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Martina Cipan, bacc. physioth.¹; Mirjana Telebuh, dipl. physioth.¹;Mr.sc. Gordana Grozdek Čovčić¹;</w:t>
      </w:r>
    </w:p>
    <w:p w:rsidR="00062043" w:rsidRPr="0041725F" w:rsidRDefault="00062043" w:rsidP="00417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¹Zdravstveno veleučilište, Zagreb</w:t>
      </w:r>
    </w:p>
    <w:p w:rsidR="00062043" w:rsidRPr="0041725F" w:rsidRDefault="00062043" w:rsidP="00417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043" w:rsidRPr="0041725F" w:rsidRDefault="00062043" w:rsidP="004172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25F">
        <w:rPr>
          <w:rFonts w:ascii="Times New Roman" w:hAnsi="Times New Roman" w:cs="Times New Roman"/>
          <w:b/>
          <w:sz w:val="24"/>
          <w:szCs w:val="24"/>
        </w:rPr>
        <w:t>Uvod</w:t>
      </w:r>
    </w:p>
    <w:p w:rsidR="00ED4CE5" w:rsidRPr="0041725F" w:rsidRDefault="007913A0" w:rsidP="0041725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25F">
        <w:rPr>
          <w:rFonts w:ascii="Times New Roman" w:hAnsi="Times New Roman" w:cs="Times New Roman"/>
          <w:color w:val="000000"/>
          <w:sz w:val="24"/>
          <w:szCs w:val="24"/>
        </w:rPr>
        <w:t>Moždani udar</w:t>
      </w:r>
      <w:r w:rsidR="00ED4CE5" w:rsidRPr="0041725F">
        <w:rPr>
          <w:rFonts w:ascii="Times New Roman" w:hAnsi="Times New Roman" w:cs="Times New Roman"/>
          <w:color w:val="000000"/>
          <w:sz w:val="24"/>
          <w:szCs w:val="24"/>
        </w:rPr>
        <w:t xml:space="preserve"> je klinički sindrom karakteriziran naglim razvojem žarišnog neurološkog deficita, vaskularne geneze (infarkt ili hemoragija), a simp</w:t>
      </w:r>
      <w:r w:rsidR="00ED4CE5" w:rsidRPr="0041725F">
        <w:rPr>
          <w:rFonts w:ascii="Times New Roman" w:hAnsi="Times New Roman" w:cs="Times New Roman"/>
          <w:color w:val="000000"/>
          <w:sz w:val="24"/>
          <w:szCs w:val="24"/>
        </w:rPr>
        <w:softHyphen/>
        <w:t>tomi koreliraju s veličinom i mjestom oštećenja mozga, ali i s vremenom proteklim od nastanka moždanog udara do trenutka procjene (</w:t>
      </w:r>
      <w:r w:rsidR="0044398A" w:rsidRPr="0041725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D4CE5" w:rsidRPr="0041725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D4CE5" w:rsidRPr="0041725F" w:rsidRDefault="00ED4CE5" w:rsidP="0041725F">
      <w:pPr>
        <w:spacing w:after="0" w:line="360" w:lineRule="auto"/>
        <w:ind w:firstLine="708"/>
        <w:jc w:val="both"/>
        <w:rPr>
          <w:rFonts w:ascii="Times New Roman" w:eastAsia="FranklinGotITCM-Book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 xml:space="preserve">U poretku moždani udar je vodeći uzrok smrti u svijetu, od kojeg jedan od šest ljudi oboli tijekom svog života. Činjenica da svakih 6 sekundi netko oboli od moždanog udara </w:t>
      </w:r>
      <w:r w:rsidR="0044398A" w:rsidRPr="0041725F">
        <w:rPr>
          <w:rFonts w:ascii="Times New Roman" w:eastAsia="FranklinGotITCM-Book" w:hAnsi="Times New Roman" w:cs="Times New Roman"/>
          <w:sz w:val="24"/>
          <w:szCs w:val="24"/>
        </w:rPr>
        <w:t>(</w:t>
      </w:r>
      <w:r w:rsidRPr="0041725F">
        <w:rPr>
          <w:rFonts w:ascii="Times New Roman" w:eastAsia="FranklinGotITCM-Book" w:hAnsi="Times New Roman" w:cs="Times New Roman"/>
          <w:sz w:val="24"/>
          <w:szCs w:val="24"/>
        </w:rPr>
        <w:t>2)</w:t>
      </w:r>
      <w:r w:rsidRPr="0041725F">
        <w:rPr>
          <w:rFonts w:ascii="Times New Roman" w:hAnsi="Times New Roman" w:cs="Times New Roman"/>
          <w:sz w:val="24"/>
          <w:szCs w:val="24"/>
        </w:rPr>
        <w:t xml:space="preserve">, </w:t>
      </w:r>
      <w:r w:rsidR="00A95D27" w:rsidRPr="0041725F">
        <w:rPr>
          <w:rFonts w:ascii="Times New Roman" w:hAnsi="Times New Roman" w:cs="Times New Roman"/>
          <w:sz w:val="24"/>
          <w:szCs w:val="24"/>
        </w:rPr>
        <w:t>je zabrinjavajuća</w:t>
      </w:r>
      <w:r w:rsidRPr="0041725F">
        <w:rPr>
          <w:rFonts w:ascii="Times New Roman" w:hAnsi="Times New Roman" w:cs="Times New Roman"/>
          <w:sz w:val="24"/>
          <w:szCs w:val="24"/>
        </w:rPr>
        <w:t xml:space="preserve">. Moždani udar </w:t>
      </w:r>
      <w:r w:rsidRPr="0041725F">
        <w:rPr>
          <w:rFonts w:ascii="Times New Roman" w:eastAsia="FranklinGotITCM-Book" w:hAnsi="Times New Roman" w:cs="Times New Roman"/>
          <w:sz w:val="24"/>
          <w:szCs w:val="24"/>
        </w:rPr>
        <w:t>ne zahvaća samo starije dobne skupine već i osobe u najproduktivnijim godinama, a sve češće i mlađe.</w:t>
      </w:r>
    </w:p>
    <w:p w:rsidR="00ED4CE5" w:rsidRPr="0041725F" w:rsidRDefault="00ED4CE5" w:rsidP="00417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Osobe koje su preživjele moždani udar suočeni su s visokim rizikom smrtnosti ili ponavljanja, odnosno re</w:t>
      </w:r>
      <w:r w:rsidR="0044398A" w:rsidRPr="0041725F">
        <w:rPr>
          <w:rFonts w:ascii="Times New Roman" w:hAnsi="Times New Roman" w:cs="Times New Roman"/>
          <w:sz w:val="24"/>
          <w:szCs w:val="24"/>
        </w:rPr>
        <w:t>cidiva moždanog udara (</w:t>
      </w:r>
      <w:r w:rsidRPr="0041725F">
        <w:rPr>
          <w:rFonts w:ascii="Times New Roman" w:hAnsi="Times New Roman" w:cs="Times New Roman"/>
          <w:sz w:val="24"/>
          <w:szCs w:val="24"/>
        </w:rPr>
        <w:t>3)</w:t>
      </w:r>
      <w:r w:rsidR="0044398A" w:rsidRPr="0041725F">
        <w:rPr>
          <w:rFonts w:ascii="Times New Roman" w:hAnsi="Times New Roman" w:cs="Times New Roman"/>
          <w:sz w:val="24"/>
          <w:szCs w:val="24"/>
        </w:rPr>
        <w:t>.</w:t>
      </w:r>
    </w:p>
    <w:p w:rsidR="00ED4CE5" w:rsidRPr="0041725F" w:rsidRDefault="00ED4CE5" w:rsidP="00417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 xml:space="preserve">Bolesnici nakon preboljenog moždanog udara vrlo često imaju teška oštećenja i funkcionalna ograničenja kretanja i percepcije </w:t>
      </w:r>
      <w:r w:rsidR="008942E7" w:rsidRPr="0041725F">
        <w:rPr>
          <w:rFonts w:ascii="Times New Roman" w:hAnsi="Times New Roman" w:cs="Times New Roman"/>
          <w:sz w:val="24"/>
          <w:szCs w:val="24"/>
        </w:rPr>
        <w:t>pa je rana fizioterapija ključna.</w:t>
      </w:r>
    </w:p>
    <w:p w:rsidR="008942E7" w:rsidRPr="0041725F" w:rsidRDefault="008942E7" w:rsidP="00417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Moždani udar je bolest središnjeg živčanog sustava uzrokovana djelomičnim gubitkom moždane funkcije. To uzrokuje gubitak položajne kontrole koji dovodi do nestabilnosti i nemogućnosti održavanja ravnoteže te smanjenu neovisnost u obavljanju aktivnost</w:t>
      </w:r>
      <w:r w:rsidR="0044398A" w:rsidRPr="0041725F">
        <w:rPr>
          <w:rFonts w:ascii="Times New Roman" w:hAnsi="Times New Roman" w:cs="Times New Roman"/>
          <w:sz w:val="24"/>
          <w:szCs w:val="24"/>
        </w:rPr>
        <w:t>i svakodnevnog života (4</w:t>
      </w:r>
      <w:r w:rsidRPr="0041725F">
        <w:rPr>
          <w:rFonts w:ascii="Times New Roman" w:hAnsi="Times New Roman" w:cs="Times New Roman"/>
          <w:sz w:val="24"/>
          <w:szCs w:val="24"/>
        </w:rPr>
        <w:t>)</w:t>
      </w:r>
      <w:r w:rsidR="0044398A" w:rsidRPr="0041725F">
        <w:rPr>
          <w:rFonts w:ascii="Times New Roman" w:hAnsi="Times New Roman" w:cs="Times New Roman"/>
          <w:sz w:val="24"/>
          <w:szCs w:val="24"/>
        </w:rPr>
        <w:t>.</w:t>
      </w:r>
    </w:p>
    <w:p w:rsidR="00ED4CE5" w:rsidRPr="0041725F" w:rsidRDefault="008942E7" w:rsidP="00417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Primarni cilj fizioterapije je funkcionalni napredak kroz maksimalno moguće vraćanje neovisnosti životnog funkcioniranja, o</w:t>
      </w:r>
      <w:r w:rsidR="00ED4CE5" w:rsidRPr="0041725F">
        <w:rPr>
          <w:rFonts w:ascii="Times New Roman" w:hAnsi="Times New Roman" w:cs="Times New Roman"/>
          <w:sz w:val="24"/>
          <w:szCs w:val="24"/>
        </w:rPr>
        <w:t>ptimalno zbrinjavanje specifičnih medicinskih problema i osiguravanje psihološke pomoći i potpore bolesnicima i njihovim obitelj</w:t>
      </w:r>
      <w:r w:rsidRPr="0041725F">
        <w:rPr>
          <w:rFonts w:ascii="Times New Roman" w:hAnsi="Times New Roman" w:cs="Times New Roman"/>
          <w:sz w:val="24"/>
          <w:szCs w:val="24"/>
        </w:rPr>
        <w:t>ima</w:t>
      </w:r>
      <w:r w:rsidR="00ED4CE5" w:rsidRPr="0041725F">
        <w:rPr>
          <w:rFonts w:ascii="Times New Roman" w:hAnsi="Times New Roman" w:cs="Times New Roman"/>
          <w:sz w:val="24"/>
          <w:szCs w:val="24"/>
        </w:rPr>
        <w:t>.</w:t>
      </w:r>
    </w:p>
    <w:p w:rsidR="00ED4CE5" w:rsidRPr="0041725F" w:rsidRDefault="00ED4CE5" w:rsidP="00417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Fizioterapija  značajno pridonosi osamostaljivanju bolesnika. Najvažnija je činjenica da većina bolesnika nakon provedenoga fizioterapijskog programa može u svom domu samostalno obavljati aktivnosti svakodnevnog života.</w:t>
      </w:r>
    </w:p>
    <w:p w:rsidR="00A95D27" w:rsidRPr="0041725F" w:rsidRDefault="00A95D27" w:rsidP="00417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 xml:space="preserve">Izvođenje </w:t>
      </w:r>
      <w:r w:rsidR="008942E7" w:rsidRPr="0041725F">
        <w:rPr>
          <w:rFonts w:ascii="Times New Roman" w:hAnsi="Times New Roman" w:cs="Times New Roman"/>
          <w:sz w:val="24"/>
          <w:szCs w:val="24"/>
        </w:rPr>
        <w:t>aktivnosti svakodnevnog života</w:t>
      </w:r>
      <w:r w:rsidRPr="0041725F">
        <w:rPr>
          <w:rFonts w:ascii="Times New Roman" w:hAnsi="Times New Roman" w:cs="Times New Roman"/>
          <w:sz w:val="24"/>
          <w:szCs w:val="24"/>
        </w:rPr>
        <w:t xml:space="preserve"> uključuje niz kompleksnih radnji, kojima su temelj reakcije balansa u bilo kojem položaju tijela.</w:t>
      </w:r>
    </w:p>
    <w:p w:rsidR="00A85525" w:rsidRPr="0041725F" w:rsidRDefault="00A85525" w:rsidP="00417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Najčešći neurološki deficiti nakon moždanog udara su djelomična ili potpuna oduzetost mišića, narušene reakcije balansa i poremećaji osjeta (</w:t>
      </w:r>
      <w:r w:rsidR="0044398A" w:rsidRPr="0041725F">
        <w:rPr>
          <w:rFonts w:ascii="Times New Roman" w:hAnsi="Times New Roman" w:cs="Times New Roman"/>
          <w:sz w:val="24"/>
          <w:szCs w:val="24"/>
        </w:rPr>
        <w:t>5</w:t>
      </w:r>
      <w:r w:rsidRPr="0041725F">
        <w:rPr>
          <w:rFonts w:ascii="Times New Roman" w:hAnsi="Times New Roman" w:cs="Times New Roman"/>
          <w:sz w:val="24"/>
          <w:szCs w:val="24"/>
        </w:rPr>
        <w:t>).</w:t>
      </w:r>
    </w:p>
    <w:p w:rsidR="00A85525" w:rsidRPr="0041725F" w:rsidRDefault="00A85525" w:rsidP="0041725F">
      <w:pPr>
        <w:spacing w:after="0" w:line="360" w:lineRule="auto"/>
        <w:ind w:right="-33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lastRenderedPageBreak/>
        <w:t>Reakcije balansa dijelimo na tri skupine. Prva skupina su ekvilibrijske reakcije, koje opisujemo kao male promjene mišićnog tonusa i koje su stalno prisutne kako bi se održala ravnoteža unutar oslonca. Druga skupina su reakcije uspravljanja, koje se javljaju prilikom premještaja težišta tijela unutar površine oslonca, a usmjerene su uvijek suprotno od smjera sile gravitacije. Treća skupina su zaštitne reakcije, koje se javljaju prilikom velikog pomaka težišta tijela van površine oslonca, te služe kao zaštita od pada i ozljeda.</w:t>
      </w:r>
    </w:p>
    <w:p w:rsidR="00A85525" w:rsidRPr="0041725F" w:rsidRDefault="00A85525" w:rsidP="00417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 xml:space="preserve">Prema </w:t>
      </w:r>
      <w:r w:rsidR="00A42474" w:rsidRPr="0041725F">
        <w:rPr>
          <w:rFonts w:ascii="Times New Roman" w:hAnsi="Times New Roman" w:cs="Times New Roman"/>
          <w:sz w:val="24"/>
          <w:szCs w:val="24"/>
        </w:rPr>
        <w:t>Tysonovom</w:t>
      </w:r>
      <w:r w:rsidRPr="0041725F">
        <w:rPr>
          <w:rFonts w:ascii="Times New Roman" w:hAnsi="Times New Roman" w:cs="Times New Roman"/>
          <w:sz w:val="24"/>
          <w:szCs w:val="24"/>
        </w:rPr>
        <w:t>istraživanju 83% ispitanika nakon moždanog udara ima poremećaj balansa</w:t>
      </w:r>
      <w:r w:rsidR="0044398A" w:rsidRPr="0041725F">
        <w:rPr>
          <w:rFonts w:ascii="Times New Roman" w:hAnsi="Times New Roman" w:cs="Times New Roman"/>
          <w:sz w:val="24"/>
          <w:szCs w:val="24"/>
        </w:rPr>
        <w:t xml:space="preserve"> (6).</w:t>
      </w:r>
    </w:p>
    <w:p w:rsidR="00A85525" w:rsidRPr="0041725F" w:rsidRDefault="00A85525" w:rsidP="0041725F">
      <w:pPr>
        <w:tabs>
          <w:tab w:val="left" w:pos="1080"/>
        </w:tabs>
        <w:spacing w:after="0" w:line="360" w:lineRule="auto"/>
        <w:ind w:right="-337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 xml:space="preserve">         Održavanje balansa obuhvaća aktivnosti postizanja, podržavanja i vraćanja težišta tijela unutar baze oslonca. Očuvanje kontrole balansa je potrebna ne samo da održi posturalnu stabilnost tijela već da osigura i mobilne aktivnosti kroz aktivnosti svakodne</w:t>
      </w:r>
      <w:r w:rsidR="0044398A" w:rsidRPr="0041725F">
        <w:rPr>
          <w:rFonts w:ascii="Times New Roman" w:hAnsi="Times New Roman" w:cs="Times New Roman"/>
          <w:sz w:val="24"/>
          <w:szCs w:val="24"/>
        </w:rPr>
        <w:t>vnog života (7</w:t>
      </w:r>
      <w:r w:rsidRPr="0041725F">
        <w:rPr>
          <w:rFonts w:ascii="Times New Roman" w:hAnsi="Times New Roman" w:cs="Times New Roman"/>
          <w:sz w:val="24"/>
          <w:szCs w:val="24"/>
        </w:rPr>
        <w:t>).</w:t>
      </w:r>
    </w:p>
    <w:p w:rsidR="00A85525" w:rsidRPr="0041725F" w:rsidRDefault="00A85525" w:rsidP="00417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Pacijente oboljele od moždanog udara najviše brine gubitak mobilnosti, što često rezultira sa ovisnošću o tuđoj pomoći kod provođenja aktivnosti svakodnevnog života,  nastankom  psiholoških problema i  problemima socijalne reintegracije (</w:t>
      </w:r>
      <w:r w:rsidR="0044398A" w:rsidRPr="0041725F">
        <w:rPr>
          <w:rFonts w:ascii="Times New Roman" w:hAnsi="Times New Roman" w:cs="Times New Roman"/>
          <w:sz w:val="24"/>
          <w:szCs w:val="24"/>
        </w:rPr>
        <w:t>8</w:t>
      </w:r>
      <w:r w:rsidRPr="0041725F">
        <w:rPr>
          <w:rFonts w:ascii="Times New Roman" w:hAnsi="Times New Roman" w:cs="Times New Roman"/>
          <w:sz w:val="24"/>
          <w:szCs w:val="24"/>
        </w:rPr>
        <w:t>).</w:t>
      </w:r>
    </w:p>
    <w:p w:rsidR="00710953" w:rsidRPr="0041725F" w:rsidRDefault="00A42474" w:rsidP="0041725F">
      <w:pPr>
        <w:spacing w:after="0" w:line="360" w:lineRule="auto"/>
        <w:ind w:right="-33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Utjecaj balansa na neovisnost izvođenja aktivnosti svakodnevnog života mnogi autori povezuju, no neki tvrde da odnos oš</w:t>
      </w:r>
      <w:r w:rsidR="00442316" w:rsidRPr="0041725F">
        <w:rPr>
          <w:rFonts w:ascii="Times New Roman" w:hAnsi="Times New Roman" w:cs="Times New Roman"/>
          <w:sz w:val="24"/>
          <w:szCs w:val="24"/>
        </w:rPr>
        <w:t>tećenja reakcija balansa i izvođ</w:t>
      </w:r>
      <w:r w:rsidRPr="0041725F">
        <w:rPr>
          <w:rFonts w:ascii="Times New Roman" w:hAnsi="Times New Roman" w:cs="Times New Roman"/>
          <w:sz w:val="24"/>
          <w:szCs w:val="24"/>
        </w:rPr>
        <w:t xml:space="preserve">enja aktivnosti svakodnevnog života  nije povezan, te </w:t>
      </w:r>
      <w:r w:rsidR="00710953" w:rsidRPr="0041725F">
        <w:rPr>
          <w:rFonts w:ascii="Times New Roman" w:hAnsi="Times New Roman" w:cs="Times New Roman"/>
          <w:sz w:val="24"/>
          <w:szCs w:val="24"/>
        </w:rPr>
        <w:t xml:space="preserve"> daju veću prednost utjecaju kognitivnih oštećenja i bihevioralnih oštećenja na </w:t>
      </w:r>
      <w:r w:rsidRPr="0041725F">
        <w:rPr>
          <w:rFonts w:ascii="Times New Roman" w:hAnsi="Times New Roman" w:cs="Times New Roman"/>
          <w:sz w:val="24"/>
          <w:szCs w:val="24"/>
        </w:rPr>
        <w:t>neovisnost bolesnika</w:t>
      </w:r>
      <w:r w:rsidR="00710953" w:rsidRPr="0041725F">
        <w:rPr>
          <w:rFonts w:ascii="Times New Roman" w:hAnsi="Times New Roman" w:cs="Times New Roman"/>
          <w:sz w:val="24"/>
          <w:szCs w:val="24"/>
        </w:rPr>
        <w:t xml:space="preserve"> (</w:t>
      </w:r>
      <w:r w:rsidR="0044398A" w:rsidRPr="0041725F">
        <w:rPr>
          <w:rFonts w:ascii="Times New Roman" w:hAnsi="Times New Roman" w:cs="Times New Roman"/>
          <w:sz w:val="24"/>
          <w:szCs w:val="24"/>
        </w:rPr>
        <w:t>9</w:t>
      </w:r>
      <w:r w:rsidR="00710953" w:rsidRPr="0041725F">
        <w:rPr>
          <w:rFonts w:ascii="Times New Roman" w:hAnsi="Times New Roman" w:cs="Times New Roman"/>
          <w:sz w:val="24"/>
          <w:szCs w:val="24"/>
        </w:rPr>
        <w:t>)</w:t>
      </w:r>
    </w:p>
    <w:p w:rsidR="00710953" w:rsidRPr="0041725F" w:rsidRDefault="00710953" w:rsidP="0041725F">
      <w:pPr>
        <w:spacing w:after="0" w:line="360" w:lineRule="auto"/>
        <w:ind w:right="-3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Balans je važan čimbenik koji utječe na funkcionalan oporavak pacijenata nakon moždanog udara, odnosno poboljšanje aktivnosti balansa utječe na poboljšanje obavljanja ASŽ (</w:t>
      </w:r>
      <w:r w:rsidR="0044398A" w:rsidRPr="0041725F">
        <w:rPr>
          <w:rFonts w:ascii="Times New Roman" w:hAnsi="Times New Roman" w:cs="Times New Roman"/>
          <w:sz w:val="24"/>
          <w:szCs w:val="24"/>
        </w:rPr>
        <w:t>10</w:t>
      </w:r>
      <w:r w:rsidRPr="0041725F">
        <w:rPr>
          <w:rFonts w:ascii="Times New Roman" w:hAnsi="Times New Roman" w:cs="Times New Roman"/>
          <w:sz w:val="24"/>
          <w:szCs w:val="24"/>
        </w:rPr>
        <w:t>).</w:t>
      </w:r>
      <w:r w:rsidR="00442316" w:rsidRPr="0041725F">
        <w:rPr>
          <w:rFonts w:ascii="Times New Roman" w:hAnsi="Times New Roman" w:cs="Times New Roman"/>
          <w:sz w:val="24"/>
          <w:szCs w:val="24"/>
        </w:rPr>
        <w:t>, te smanjenje rizika od pada</w:t>
      </w:r>
      <w:r w:rsidRPr="0041725F">
        <w:rPr>
          <w:rFonts w:ascii="Times New Roman" w:hAnsi="Times New Roman" w:cs="Times New Roman"/>
          <w:sz w:val="24"/>
          <w:szCs w:val="24"/>
        </w:rPr>
        <w:t xml:space="preserve"> (11).</w:t>
      </w:r>
    </w:p>
    <w:p w:rsidR="00710953" w:rsidRPr="0041725F" w:rsidRDefault="00710953" w:rsidP="0041725F">
      <w:pPr>
        <w:spacing w:after="0" w:line="360" w:lineRule="auto"/>
        <w:ind w:right="-3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Poboljšanje aktivnosti sjedećeg balansa utječe na sposobnost dosezanja predmeta rukom (</w:t>
      </w:r>
      <w:r w:rsidR="0044398A" w:rsidRPr="0041725F">
        <w:rPr>
          <w:rFonts w:ascii="Times New Roman" w:hAnsi="Times New Roman" w:cs="Times New Roman"/>
          <w:sz w:val="24"/>
          <w:szCs w:val="24"/>
        </w:rPr>
        <w:t>12</w:t>
      </w:r>
      <w:r w:rsidRPr="0041725F">
        <w:rPr>
          <w:rFonts w:ascii="Times New Roman" w:hAnsi="Times New Roman" w:cs="Times New Roman"/>
          <w:sz w:val="24"/>
          <w:szCs w:val="24"/>
        </w:rPr>
        <w:t>).</w:t>
      </w:r>
      <w:r w:rsidR="00442316" w:rsidRPr="0041725F">
        <w:rPr>
          <w:rFonts w:ascii="Times New Roman" w:hAnsi="Times New Roman" w:cs="Times New Roman"/>
          <w:sz w:val="24"/>
          <w:szCs w:val="24"/>
        </w:rPr>
        <w:t xml:space="preserve"> te aktivn</w:t>
      </w:r>
      <w:r w:rsidR="0044398A" w:rsidRPr="0041725F">
        <w:rPr>
          <w:rFonts w:ascii="Times New Roman" w:hAnsi="Times New Roman" w:cs="Times New Roman"/>
          <w:sz w:val="24"/>
          <w:szCs w:val="24"/>
        </w:rPr>
        <w:t>o</w:t>
      </w:r>
      <w:r w:rsidR="00442316" w:rsidRPr="0041725F">
        <w:rPr>
          <w:rFonts w:ascii="Times New Roman" w:hAnsi="Times New Roman" w:cs="Times New Roman"/>
          <w:sz w:val="24"/>
          <w:szCs w:val="24"/>
        </w:rPr>
        <w:t xml:space="preserve">sti koje se mogu obavljati u sjedećem položaju. </w:t>
      </w:r>
      <w:r w:rsidRPr="0041725F">
        <w:rPr>
          <w:rFonts w:ascii="Times New Roman" w:hAnsi="Times New Roman" w:cs="Times New Roman"/>
          <w:sz w:val="24"/>
          <w:szCs w:val="24"/>
        </w:rPr>
        <w:t>Gubitak sjedećeg balansa u akutnim fazama oporavka nakon moždanog udara je značajan pokazatelj za loš oporavak neovisnosti u aktivnostima kretanja ili za loš oporavak neovisnosti u ASŽ. Aktivnosti balansa su jak pred</w:t>
      </w:r>
      <w:r w:rsidR="00442316" w:rsidRPr="0041725F">
        <w:rPr>
          <w:rFonts w:ascii="Times New Roman" w:hAnsi="Times New Roman" w:cs="Times New Roman"/>
          <w:sz w:val="24"/>
          <w:szCs w:val="24"/>
        </w:rPr>
        <w:t>k</w:t>
      </w:r>
      <w:r w:rsidRPr="0041725F">
        <w:rPr>
          <w:rFonts w:ascii="Times New Roman" w:hAnsi="Times New Roman" w:cs="Times New Roman"/>
          <w:sz w:val="24"/>
          <w:szCs w:val="24"/>
        </w:rPr>
        <w:t>azatelj funkcionalnih aktivnosti i oporavka nakon moždanog udara (</w:t>
      </w:r>
      <w:r w:rsidR="0044398A" w:rsidRPr="0041725F">
        <w:rPr>
          <w:rFonts w:ascii="Times New Roman" w:hAnsi="Times New Roman" w:cs="Times New Roman"/>
          <w:sz w:val="24"/>
          <w:szCs w:val="24"/>
        </w:rPr>
        <w:t>13</w:t>
      </w:r>
      <w:r w:rsidRPr="0041725F">
        <w:rPr>
          <w:rFonts w:ascii="Times New Roman" w:hAnsi="Times New Roman" w:cs="Times New Roman"/>
          <w:sz w:val="24"/>
          <w:szCs w:val="24"/>
        </w:rPr>
        <w:t>).</w:t>
      </w:r>
    </w:p>
    <w:p w:rsidR="00A85525" w:rsidRPr="0041725F" w:rsidRDefault="00A85525" w:rsidP="0041725F">
      <w:pPr>
        <w:tabs>
          <w:tab w:val="left" w:pos="1080"/>
        </w:tabs>
        <w:spacing w:after="0" w:line="360" w:lineRule="auto"/>
        <w:ind w:right="-337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 xml:space="preserve">          U neurorehabilitaciji je potrebno provoditi holistički pristup koji za razliku od medicinskog pristupa podrazum</w:t>
      </w:r>
      <w:r w:rsidR="0044398A" w:rsidRPr="0041725F">
        <w:rPr>
          <w:rFonts w:ascii="Times New Roman" w:hAnsi="Times New Roman" w:cs="Times New Roman"/>
          <w:sz w:val="24"/>
          <w:szCs w:val="24"/>
        </w:rPr>
        <w:t>i</w:t>
      </w:r>
      <w:r w:rsidRPr="0041725F">
        <w:rPr>
          <w:rFonts w:ascii="Times New Roman" w:hAnsi="Times New Roman" w:cs="Times New Roman"/>
          <w:sz w:val="24"/>
          <w:szCs w:val="24"/>
        </w:rPr>
        <w:t>jeva promatranje pacijenata, njegovih problema i ciljeva na osnovi biološkog, psihološkog i socijalnog funkcioniranja.</w:t>
      </w:r>
    </w:p>
    <w:p w:rsidR="00300074" w:rsidRPr="0041725F" w:rsidRDefault="00300074" w:rsidP="0041725F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72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 ovog prikazanog istraživanja bio je analizirati učinke Bobath tretmana i klasičnog </w:t>
      </w:r>
    </w:p>
    <w:p w:rsidR="0041725F" w:rsidRDefault="00300074" w:rsidP="004172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725F">
        <w:rPr>
          <w:rFonts w:ascii="Times New Roman" w:eastAsia="Times New Roman" w:hAnsi="Times New Roman" w:cs="Times New Roman"/>
          <w:sz w:val="24"/>
          <w:szCs w:val="24"/>
          <w:lang w:eastAsia="hr-HR"/>
        </w:rPr>
        <w:t>fizioterapijskog tretmana na bal</w:t>
      </w:r>
      <w:r w:rsidR="00D2466F" w:rsidRPr="0041725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41725F">
        <w:rPr>
          <w:rFonts w:ascii="Times New Roman" w:eastAsia="Times New Roman" w:hAnsi="Times New Roman" w:cs="Times New Roman"/>
          <w:sz w:val="24"/>
          <w:szCs w:val="24"/>
          <w:lang w:eastAsia="hr-HR"/>
        </w:rPr>
        <w:t>ns i neovisnost izvođenja akt</w:t>
      </w:r>
      <w:r w:rsidR="00D2466F" w:rsidRPr="0041725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41725F">
        <w:rPr>
          <w:rFonts w:ascii="Times New Roman" w:eastAsia="Times New Roman" w:hAnsi="Times New Roman" w:cs="Times New Roman"/>
          <w:sz w:val="24"/>
          <w:szCs w:val="24"/>
          <w:lang w:eastAsia="hr-HR"/>
        </w:rPr>
        <w:t>vnosti svakodnevnog života kod bolesnika nakon moždanog udara. Ispitati postoji li značajna razlika u učinkovitosti dva fizioterapijska pristupa, Bobath tretmana i klasičnog fizioterapijskog tretmana na balans i neovisnost.</w:t>
      </w:r>
    </w:p>
    <w:p w:rsidR="00ED4CE5" w:rsidRPr="0041725F" w:rsidRDefault="00300074" w:rsidP="00417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b/>
          <w:sz w:val="24"/>
          <w:szCs w:val="24"/>
        </w:rPr>
        <w:lastRenderedPageBreak/>
        <w:t>Materijali i metode</w:t>
      </w:r>
    </w:p>
    <w:p w:rsidR="00377660" w:rsidRPr="0041725F" w:rsidRDefault="00300074" w:rsidP="00417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U istraživanje je uključen mali prigodni uzorak ispitan</w:t>
      </w:r>
      <w:r w:rsidR="00377660" w:rsidRPr="0041725F">
        <w:rPr>
          <w:rFonts w:ascii="Times New Roman" w:hAnsi="Times New Roman" w:cs="Times New Roman"/>
          <w:sz w:val="24"/>
          <w:szCs w:val="24"/>
        </w:rPr>
        <w:t>i</w:t>
      </w:r>
      <w:r w:rsidRPr="0041725F">
        <w:rPr>
          <w:rFonts w:ascii="Times New Roman" w:hAnsi="Times New Roman" w:cs="Times New Roman"/>
          <w:sz w:val="24"/>
          <w:szCs w:val="24"/>
        </w:rPr>
        <w:t>ka s unaprijed određenim kriterijima uključivanja.</w:t>
      </w:r>
      <w:r w:rsidR="00377660" w:rsidRPr="0041725F">
        <w:rPr>
          <w:rFonts w:ascii="Times New Roman" w:hAnsi="Times New Roman" w:cs="Times New Roman"/>
          <w:sz w:val="24"/>
          <w:szCs w:val="24"/>
        </w:rPr>
        <w:t xml:space="preserve"> Svi ispitanici su bili uključeni u proces stacionirane neurorehabilitacije na neurološkom odjelu ˝Specijalne bolnice za medicinsku rehabilitaciju Lipik˝. Uzorak čine ispitanici različitog spola; svi ispitanici nakon preboljenog cerebrovaskularnog inzulta, različite lateralizacije pogođenosti strana tijela, u dobi od 57 do 85 godina. </w:t>
      </w:r>
    </w:p>
    <w:p w:rsidR="00442316" w:rsidRPr="0041725F" w:rsidRDefault="00442316" w:rsidP="0041725F">
      <w:pPr>
        <w:spacing w:after="0" w:line="360" w:lineRule="auto"/>
        <w:ind w:left="357" w:right="-517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B</w:t>
      </w:r>
      <w:r w:rsidR="00377660" w:rsidRPr="0041725F">
        <w:rPr>
          <w:rFonts w:ascii="Times New Roman" w:hAnsi="Times New Roman" w:cs="Times New Roman"/>
          <w:sz w:val="24"/>
          <w:szCs w:val="24"/>
        </w:rPr>
        <w:t xml:space="preserve">olesnici su informirani o mogućnosti njihova uključivanja u istraživanje i tražen je njihov </w:t>
      </w:r>
    </w:p>
    <w:p w:rsidR="00377660" w:rsidRPr="0041725F" w:rsidRDefault="00377660" w:rsidP="0041725F">
      <w:pPr>
        <w:spacing w:after="0" w:line="360" w:lineRule="auto"/>
        <w:ind w:right="-517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 xml:space="preserve">usmeni pristanak, ali </w:t>
      </w:r>
      <w:r w:rsidR="00442316" w:rsidRPr="0041725F">
        <w:rPr>
          <w:rFonts w:ascii="Times New Roman" w:hAnsi="Times New Roman" w:cs="Times New Roman"/>
          <w:sz w:val="24"/>
          <w:szCs w:val="24"/>
        </w:rPr>
        <w:t>radi eventualnih sprječavanja utjecaja na rezultate b</w:t>
      </w:r>
      <w:r w:rsidR="00D2466F" w:rsidRPr="0041725F">
        <w:rPr>
          <w:rFonts w:ascii="Times New Roman" w:hAnsi="Times New Roman" w:cs="Times New Roman"/>
          <w:sz w:val="24"/>
          <w:szCs w:val="24"/>
        </w:rPr>
        <w:t>o</w:t>
      </w:r>
      <w:r w:rsidR="00442316" w:rsidRPr="0041725F">
        <w:rPr>
          <w:rFonts w:ascii="Times New Roman" w:hAnsi="Times New Roman" w:cs="Times New Roman"/>
          <w:sz w:val="24"/>
          <w:szCs w:val="24"/>
        </w:rPr>
        <w:t xml:space="preserve">lesnici </w:t>
      </w:r>
      <w:r w:rsidRPr="0041725F">
        <w:rPr>
          <w:rFonts w:ascii="Times New Roman" w:hAnsi="Times New Roman" w:cs="Times New Roman"/>
          <w:sz w:val="24"/>
          <w:szCs w:val="24"/>
        </w:rPr>
        <w:t>nisu bili upoznati s ciljem istraživanja</w:t>
      </w:r>
      <w:r w:rsidR="00442316" w:rsidRPr="0041725F">
        <w:rPr>
          <w:rFonts w:ascii="Times New Roman" w:hAnsi="Times New Roman" w:cs="Times New Roman"/>
          <w:sz w:val="24"/>
          <w:szCs w:val="24"/>
        </w:rPr>
        <w:t>.</w:t>
      </w:r>
    </w:p>
    <w:p w:rsidR="00377660" w:rsidRPr="0041725F" w:rsidRDefault="00377660" w:rsidP="0041725F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 xml:space="preserve">U istraživanje je bilo uključeno ukupno 30 ispitanika podijeljenih u dvije eksperimentalne </w:t>
      </w:r>
    </w:p>
    <w:p w:rsidR="00377660" w:rsidRPr="0041725F" w:rsidRDefault="00377660" w:rsidP="00417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skupine (E1, E2). Prvu e</w:t>
      </w:r>
      <w:r w:rsidR="00442316" w:rsidRPr="0041725F">
        <w:rPr>
          <w:rFonts w:ascii="Times New Roman" w:hAnsi="Times New Roman" w:cs="Times New Roman"/>
          <w:sz w:val="24"/>
          <w:szCs w:val="24"/>
        </w:rPr>
        <w:t>ksperimentalnu skupinu (E1)</w:t>
      </w:r>
      <w:r w:rsidR="00812222" w:rsidRPr="0041725F">
        <w:rPr>
          <w:rFonts w:ascii="Times New Roman" w:hAnsi="Times New Roman" w:cs="Times New Roman"/>
          <w:sz w:val="24"/>
          <w:szCs w:val="24"/>
        </w:rPr>
        <w:t xml:space="preserve"> čini</w:t>
      </w:r>
      <w:r w:rsidR="00442316" w:rsidRPr="0041725F">
        <w:rPr>
          <w:rFonts w:ascii="Times New Roman" w:hAnsi="Times New Roman" w:cs="Times New Roman"/>
          <w:sz w:val="24"/>
          <w:szCs w:val="24"/>
        </w:rPr>
        <w:t xml:space="preserve"> 15 ispitanika,</w:t>
      </w:r>
      <w:r w:rsidRPr="0041725F">
        <w:rPr>
          <w:rFonts w:ascii="Times New Roman" w:hAnsi="Times New Roman" w:cs="Times New Roman"/>
          <w:sz w:val="24"/>
          <w:szCs w:val="24"/>
        </w:rPr>
        <w:t xml:space="preserve"> od čega 11</w:t>
      </w:r>
      <w:r w:rsidR="00442316" w:rsidRPr="0041725F">
        <w:rPr>
          <w:rFonts w:ascii="Times New Roman" w:hAnsi="Times New Roman" w:cs="Times New Roman"/>
          <w:sz w:val="24"/>
          <w:szCs w:val="24"/>
        </w:rPr>
        <w:t xml:space="preserve"> muškaraca i 4 žena.</w:t>
      </w:r>
      <w:r w:rsidRPr="0041725F">
        <w:rPr>
          <w:rFonts w:ascii="Times New Roman" w:hAnsi="Times New Roman" w:cs="Times New Roman"/>
          <w:sz w:val="24"/>
          <w:szCs w:val="24"/>
        </w:rPr>
        <w:t xml:space="preserve"> Životna dob muškaraca bila je od 60 – 63 godina, a žena od 68 – 85 godina.Ispitanici u prvoj eksperimentalnoj skupini tretirani su klasičnim fizioterapijskim tretmanom koji je uključivao </w:t>
      </w:r>
      <w:r w:rsidR="00812222" w:rsidRPr="0041725F">
        <w:rPr>
          <w:rFonts w:ascii="Times New Roman" w:hAnsi="Times New Roman" w:cs="Times New Roman"/>
          <w:sz w:val="24"/>
          <w:szCs w:val="24"/>
        </w:rPr>
        <w:t xml:space="preserve">ovisno o procjeni bolesnika, </w:t>
      </w:r>
      <w:r w:rsidRPr="0041725F">
        <w:rPr>
          <w:rFonts w:ascii="Times New Roman" w:hAnsi="Times New Roman" w:cs="Times New Roman"/>
          <w:sz w:val="24"/>
          <w:szCs w:val="24"/>
        </w:rPr>
        <w:t>vježbe poboljšanja funkcionalnosti mišića, istezanja mišića, vježbe ravnoteže i trening hoda</w:t>
      </w:r>
      <w:r w:rsidR="00812222" w:rsidRPr="0041725F">
        <w:rPr>
          <w:rFonts w:ascii="Times New Roman" w:hAnsi="Times New Roman" w:cs="Times New Roman"/>
          <w:sz w:val="24"/>
          <w:szCs w:val="24"/>
        </w:rPr>
        <w:t>. Škola ili trening hoda sastoji od vježbi na pokretnoj traci, vježbi hoda sa suspenzijskom potporom težine tijela, potpomognutim hodom od strane fizioterapeuta ili hodom uz pomagalo, ovisno o fizioterapijskoj procjeni bolesnika te o mogućnostima prostora u kojem se tretman odvija.</w:t>
      </w:r>
      <w:r w:rsidRPr="0041725F">
        <w:rPr>
          <w:rFonts w:ascii="Times New Roman" w:hAnsi="Times New Roman" w:cs="Times New Roman"/>
          <w:sz w:val="24"/>
          <w:szCs w:val="24"/>
        </w:rPr>
        <w:t xml:space="preserve"> Tretman prve skupine ispitanika provodio se ukupno 45 minuta, 30 minuta vježbe, te 15 minuta treninga hoda, 5x tjedno kroz tri tjedna.</w:t>
      </w:r>
    </w:p>
    <w:p w:rsidR="00812222" w:rsidRPr="0041725F" w:rsidRDefault="00377660" w:rsidP="00417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Drugu eksperimentalnu skupinu</w:t>
      </w:r>
      <w:r w:rsidR="00812222" w:rsidRPr="0041725F">
        <w:rPr>
          <w:rFonts w:ascii="Times New Roman" w:hAnsi="Times New Roman" w:cs="Times New Roman"/>
          <w:sz w:val="24"/>
          <w:szCs w:val="24"/>
        </w:rPr>
        <w:t xml:space="preserve"> (E2) čini 15 ispitanika, </w:t>
      </w:r>
      <w:r w:rsidRPr="0041725F">
        <w:rPr>
          <w:rFonts w:ascii="Times New Roman" w:hAnsi="Times New Roman" w:cs="Times New Roman"/>
          <w:sz w:val="24"/>
          <w:szCs w:val="24"/>
        </w:rPr>
        <w:t xml:space="preserve"> 9 muškaraca i 6 žena</w:t>
      </w:r>
      <w:r w:rsidR="00812222" w:rsidRPr="0041725F">
        <w:rPr>
          <w:rFonts w:ascii="Times New Roman" w:hAnsi="Times New Roman" w:cs="Times New Roman"/>
          <w:sz w:val="24"/>
          <w:szCs w:val="24"/>
        </w:rPr>
        <w:t>.</w:t>
      </w:r>
      <w:r w:rsidRPr="0041725F">
        <w:rPr>
          <w:rFonts w:ascii="Times New Roman" w:hAnsi="Times New Roman" w:cs="Times New Roman"/>
          <w:sz w:val="24"/>
          <w:szCs w:val="24"/>
        </w:rPr>
        <w:t xml:space="preserve">  Životna dob muškarca bila je od 57 – 76 godina, a žena od 55 do 82 godina. Ispitanici druge eksperimentalne skupine tretirani su po Bobath tretmanu 45 min dnevno, 5x tjedno kroz tri tjedna.</w:t>
      </w:r>
      <w:r w:rsidR="00812222" w:rsidRPr="0041725F">
        <w:rPr>
          <w:rFonts w:ascii="Times New Roman" w:hAnsi="Times New Roman" w:cs="Times New Roman"/>
          <w:sz w:val="24"/>
          <w:szCs w:val="24"/>
        </w:rPr>
        <w:t>Bobath koncept je neurofacilitacijski pristup utemeljen na znanstvenim spoznajama, u čijem je fokusu holistički pristup pacijentu i njegovim motoričkim i ostalim problemima, sprečavanje kompenzacija, težnja prema normalnom obliku pokreta i svakodnevnim motoričkim aktivnostima (</w:t>
      </w:r>
      <w:r w:rsidR="0044398A" w:rsidRPr="0041725F">
        <w:rPr>
          <w:rFonts w:ascii="Times New Roman" w:hAnsi="Times New Roman" w:cs="Times New Roman"/>
          <w:sz w:val="24"/>
          <w:szCs w:val="24"/>
        </w:rPr>
        <w:t>14</w:t>
      </w:r>
      <w:r w:rsidR="00812222" w:rsidRPr="0041725F">
        <w:rPr>
          <w:rFonts w:ascii="Times New Roman" w:hAnsi="Times New Roman" w:cs="Times New Roman"/>
          <w:sz w:val="24"/>
          <w:szCs w:val="24"/>
        </w:rPr>
        <w:t>), a razvoj se temelji na direktnom radu terapeuta s pacijentima te stalnom usavršavanju i primjeni novih spoznaja.</w:t>
      </w:r>
    </w:p>
    <w:p w:rsidR="008E66BC" w:rsidRPr="0041725F" w:rsidRDefault="00377660" w:rsidP="0041725F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Procjena seje provodila na početku i na kraju tretmana. Procjenjivao se balans Bergovom skalom i stupanj neovisnosti u aktivnostima svakodnevnog života funkcionalnom mjerom neovisnosti (FIM).</w:t>
      </w:r>
    </w:p>
    <w:p w:rsidR="003D5B63" w:rsidRDefault="003D5B63" w:rsidP="004172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6BC" w:rsidRPr="0041725F" w:rsidRDefault="008E66BC" w:rsidP="004172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25F">
        <w:rPr>
          <w:rFonts w:ascii="Times New Roman" w:hAnsi="Times New Roman" w:cs="Times New Roman"/>
          <w:b/>
          <w:sz w:val="24"/>
          <w:szCs w:val="24"/>
        </w:rPr>
        <w:t>Funkcionalna mjera neovisnosti (</w:t>
      </w:r>
      <w:r w:rsidRPr="0041725F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41725F">
        <w:rPr>
          <w:rFonts w:ascii="Times New Roman" w:hAnsi="Times New Roman" w:cs="Times New Roman"/>
          <w:b/>
          <w:i/>
          <w:iCs/>
          <w:sz w:val="24"/>
          <w:szCs w:val="24"/>
        </w:rPr>
        <w:t>unctionalIndependenceMeasure</w:t>
      </w:r>
      <w:r w:rsidRPr="0041725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1725F">
        <w:rPr>
          <w:rFonts w:ascii="Times New Roman" w:hAnsi="Times New Roman" w:cs="Times New Roman"/>
          <w:b/>
          <w:i/>
          <w:iCs/>
          <w:sz w:val="24"/>
          <w:szCs w:val="24"/>
        </w:rPr>
        <w:t>FIM)</w:t>
      </w:r>
    </w:p>
    <w:p w:rsidR="0041725F" w:rsidRPr="0041725F" w:rsidRDefault="008E66BC" w:rsidP="0041725F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lastRenderedPageBreak/>
        <w:t>Za procjenu aktivnosti svakodnevnog života koristila se FIM ljestvica zbog svoje velike osjetljivosti, pouzdanosti i vrijednosti kojom se procjenjuje funkcionalna neovisnost kroz 18 aktivnosti, od kojih 13 pokrivaju ASŽ, dok je 5 aktivnosti vezano uz svakodnevnu komunikaci</w:t>
      </w:r>
      <w:r w:rsidR="0044398A" w:rsidRPr="0041725F">
        <w:rPr>
          <w:rFonts w:ascii="Times New Roman" w:hAnsi="Times New Roman" w:cs="Times New Roman"/>
          <w:sz w:val="24"/>
          <w:szCs w:val="24"/>
        </w:rPr>
        <w:t>ju i sociokognitivne funkcije (15</w:t>
      </w:r>
      <w:r w:rsidRPr="0041725F">
        <w:rPr>
          <w:rFonts w:ascii="Times New Roman" w:hAnsi="Times New Roman" w:cs="Times New Roman"/>
          <w:sz w:val="24"/>
          <w:szCs w:val="24"/>
        </w:rPr>
        <w:t>).</w:t>
      </w:r>
    </w:p>
    <w:p w:rsidR="008E66BC" w:rsidRPr="0041725F" w:rsidRDefault="008E66BC" w:rsidP="0041725F">
      <w:pPr>
        <w:spacing w:after="0" w:line="360" w:lineRule="auto"/>
        <w:ind w:right="-33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Ispituje se mogućnost izvođenja 18 aktivnosti kroz 6 područja:</w:t>
      </w:r>
    </w:p>
    <w:p w:rsidR="008E66BC" w:rsidRPr="0041725F" w:rsidRDefault="008E66BC" w:rsidP="0041725F">
      <w:pPr>
        <w:spacing w:after="0" w:line="360" w:lineRule="auto"/>
        <w:ind w:left="360" w:right="-33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I  samozbrinjavanje: 1. hranjenje</w:t>
      </w:r>
    </w:p>
    <w:p w:rsidR="008E66BC" w:rsidRPr="0041725F" w:rsidRDefault="008E66BC" w:rsidP="0041725F">
      <w:pPr>
        <w:spacing w:after="0" w:line="360" w:lineRule="auto"/>
        <w:ind w:left="360" w:right="-33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 xml:space="preserve">                                  2. osobna higijena</w:t>
      </w:r>
    </w:p>
    <w:p w:rsidR="008E66BC" w:rsidRPr="0041725F" w:rsidRDefault="008E66BC" w:rsidP="0041725F">
      <w:pPr>
        <w:spacing w:after="0" w:line="360" w:lineRule="auto"/>
        <w:ind w:left="360" w:right="-33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 xml:space="preserve">                                  3. kupanje</w:t>
      </w:r>
    </w:p>
    <w:p w:rsidR="008E66BC" w:rsidRPr="0041725F" w:rsidRDefault="008E66BC" w:rsidP="0041725F">
      <w:pPr>
        <w:spacing w:after="0" w:line="360" w:lineRule="auto"/>
        <w:ind w:left="360" w:right="-33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 xml:space="preserve">                                  4. odijevanje gornjeg dijela tijela</w:t>
      </w:r>
    </w:p>
    <w:p w:rsidR="008E66BC" w:rsidRPr="0041725F" w:rsidRDefault="008E66BC" w:rsidP="0041725F">
      <w:pPr>
        <w:spacing w:after="0" w:line="360" w:lineRule="auto"/>
        <w:ind w:left="360" w:right="-33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 xml:space="preserve">                                  5. odijevanje donjeg dijela tijela</w:t>
      </w:r>
    </w:p>
    <w:p w:rsidR="008E66BC" w:rsidRPr="0041725F" w:rsidRDefault="008E66BC" w:rsidP="0041725F">
      <w:pPr>
        <w:spacing w:after="0" w:line="360" w:lineRule="auto"/>
        <w:ind w:left="360" w:right="-33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 xml:space="preserve">                                  6. toaleta</w:t>
      </w:r>
    </w:p>
    <w:p w:rsidR="008E66BC" w:rsidRPr="0041725F" w:rsidRDefault="008E66BC" w:rsidP="0041725F">
      <w:pPr>
        <w:spacing w:after="0" w:line="360" w:lineRule="auto"/>
        <w:ind w:left="360" w:right="-33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II  kontrola sfinktera: 7. kontrola mokrenja</w:t>
      </w:r>
    </w:p>
    <w:p w:rsidR="008E66BC" w:rsidRPr="0041725F" w:rsidRDefault="008E66BC" w:rsidP="0041725F">
      <w:pPr>
        <w:spacing w:after="0" w:line="360" w:lineRule="auto"/>
        <w:ind w:left="360" w:right="-33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 xml:space="preserve">                                   8. kontrola stolice</w:t>
      </w:r>
    </w:p>
    <w:p w:rsidR="008E66BC" w:rsidRPr="0041725F" w:rsidRDefault="008E66BC" w:rsidP="0041725F">
      <w:pPr>
        <w:spacing w:after="0" w:line="360" w:lineRule="auto"/>
        <w:ind w:left="360" w:right="-33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III  pokretljivost (transfer): 9. krevet, stolica, krevet</w:t>
      </w:r>
    </w:p>
    <w:p w:rsidR="008E66BC" w:rsidRPr="0041725F" w:rsidRDefault="008E66BC" w:rsidP="0041725F">
      <w:pPr>
        <w:spacing w:after="0" w:line="360" w:lineRule="auto"/>
        <w:ind w:left="360" w:right="-33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 xml:space="preserve">                                           10. zahod-transfer</w:t>
      </w:r>
    </w:p>
    <w:p w:rsidR="008E66BC" w:rsidRPr="0041725F" w:rsidRDefault="008E66BC" w:rsidP="0041725F">
      <w:pPr>
        <w:spacing w:after="0" w:line="360" w:lineRule="auto"/>
        <w:ind w:left="360" w:right="-33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 xml:space="preserve">                                           11. kada, tuš-transfer</w:t>
      </w:r>
    </w:p>
    <w:p w:rsidR="008E66BC" w:rsidRPr="0041725F" w:rsidRDefault="008E66BC" w:rsidP="0041725F">
      <w:pPr>
        <w:spacing w:after="0" w:line="360" w:lineRule="auto"/>
        <w:ind w:left="360" w:right="-33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IV  motorika: 12. hoda / u kolicima</w:t>
      </w:r>
    </w:p>
    <w:p w:rsidR="008E66BC" w:rsidRPr="0041725F" w:rsidRDefault="008E66BC" w:rsidP="0041725F">
      <w:pPr>
        <w:spacing w:after="0" w:line="360" w:lineRule="auto"/>
        <w:ind w:left="360" w:right="-33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 xml:space="preserve">                       13. hoda po stepenicama</w:t>
      </w:r>
    </w:p>
    <w:p w:rsidR="008E66BC" w:rsidRPr="0041725F" w:rsidRDefault="008E66BC" w:rsidP="0041725F">
      <w:pPr>
        <w:spacing w:after="0" w:line="360" w:lineRule="auto"/>
        <w:ind w:left="360" w:right="-33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V   komunikacija: 14. razumijevanje</w:t>
      </w:r>
    </w:p>
    <w:p w:rsidR="008E66BC" w:rsidRPr="0041725F" w:rsidRDefault="008E66BC" w:rsidP="0041725F">
      <w:pPr>
        <w:spacing w:after="0" w:line="360" w:lineRule="auto"/>
        <w:ind w:left="360" w:right="-33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 xml:space="preserve">                              15. istraživanje</w:t>
      </w:r>
    </w:p>
    <w:p w:rsidR="008E66BC" w:rsidRPr="0041725F" w:rsidRDefault="008E66BC" w:rsidP="0041725F">
      <w:pPr>
        <w:spacing w:after="0" w:line="360" w:lineRule="auto"/>
        <w:ind w:left="360" w:right="-33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VI  socijalne spoznaje: 16. socijalni kontakti</w:t>
      </w:r>
    </w:p>
    <w:p w:rsidR="008E66BC" w:rsidRPr="0041725F" w:rsidRDefault="008E66BC" w:rsidP="0041725F">
      <w:pPr>
        <w:spacing w:after="0" w:line="360" w:lineRule="auto"/>
        <w:ind w:left="360" w:right="-33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 xml:space="preserve">                                      17. rješavanje problema</w:t>
      </w:r>
    </w:p>
    <w:p w:rsidR="008E66BC" w:rsidRPr="0041725F" w:rsidRDefault="008E66BC" w:rsidP="0041725F">
      <w:pPr>
        <w:spacing w:after="0" w:line="360" w:lineRule="auto"/>
        <w:ind w:left="360" w:right="-33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 xml:space="preserve">                                      18. pamćenje</w:t>
      </w:r>
    </w:p>
    <w:p w:rsidR="008E66BC" w:rsidRPr="0041725F" w:rsidRDefault="008E66BC" w:rsidP="0041725F">
      <w:pPr>
        <w:spacing w:after="0" w:line="360" w:lineRule="auto"/>
        <w:ind w:right="-337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Tablica 2. Prikaz kategorizacije ovisnosti za Funkcionalnu mjeru neovisnosti</w:t>
      </w:r>
    </w:p>
    <w:tbl>
      <w:tblPr>
        <w:tblStyle w:val="TableGrid"/>
        <w:tblW w:w="0" w:type="auto"/>
        <w:tblLook w:val="04A0"/>
      </w:tblPr>
      <w:tblGrid>
        <w:gridCol w:w="534"/>
        <w:gridCol w:w="6804"/>
        <w:gridCol w:w="1950"/>
      </w:tblGrid>
      <w:tr w:rsidR="008E66BC" w:rsidRPr="0041725F" w:rsidTr="00CE2910">
        <w:tc>
          <w:tcPr>
            <w:tcW w:w="9288" w:type="dxa"/>
            <w:gridSpan w:val="3"/>
            <w:vAlign w:val="center"/>
          </w:tcPr>
          <w:p w:rsidR="008E66BC" w:rsidRPr="0041725F" w:rsidRDefault="008E66BC" w:rsidP="0041725F">
            <w:pPr>
              <w:spacing w:line="360" w:lineRule="auto"/>
              <w:ind w:right="-3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b/>
                <w:sz w:val="24"/>
                <w:szCs w:val="24"/>
              </w:rPr>
              <w:t>Funkcionalna mjera neovisnosti (</w:t>
            </w:r>
            <w:r w:rsidRPr="00417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FunctionalIndependenceMeasure – </w:t>
            </w:r>
            <w:r w:rsidRPr="0041725F">
              <w:rPr>
                <w:rFonts w:ascii="Times New Roman" w:hAnsi="Times New Roman" w:cs="Times New Roman"/>
                <w:b/>
                <w:sz w:val="24"/>
                <w:szCs w:val="24"/>
              </w:rPr>
              <w:t>FIM)</w:t>
            </w:r>
          </w:p>
        </w:tc>
      </w:tr>
      <w:tr w:rsidR="008E66BC" w:rsidRPr="0041725F" w:rsidTr="00CE2910">
        <w:tc>
          <w:tcPr>
            <w:tcW w:w="534" w:type="dxa"/>
            <w:vMerge w:val="restart"/>
            <w:vAlign w:val="center"/>
          </w:tcPr>
          <w:p w:rsidR="008E66BC" w:rsidRPr="0041725F" w:rsidRDefault="008E66BC" w:rsidP="0041725F">
            <w:pPr>
              <w:spacing w:line="360" w:lineRule="auto"/>
              <w:ind w:right="-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E66BC" w:rsidRPr="0041725F" w:rsidRDefault="008E66BC" w:rsidP="0041725F">
            <w:pPr>
              <w:spacing w:line="360" w:lineRule="auto"/>
              <w:ind w:right="-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8E66BC" w:rsidRPr="0041725F" w:rsidRDefault="008E66BC" w:rsidP="0041725F">
            <w:pPr>
              <w:spacing w:line="360" w:lineRule="auto"/>
              <w:ind w:right="-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E66BC" w:rsidRPr="0041725F" w:rsidRDefault="008E66BC" w:rsidP="0041725F">
            <w:pPr>
              <w:spacing w:line="360" w:lineRule="auto"/>
              <w:ind w:right="-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804" w:type="dxa"/>
          </w:tcPr>
          <w:p w:rsidR="008E66BC" w:rsidRPr="0041725F" w:rsidRDefault="008E66BC" w:rsidP="0041725F">
            <w:pPr>
              <w:spacing w:line="360" w:lineRule="auto"/>
              <w:ind w:right="-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sz w:val="24"/>
                <w:szCs w:val="24"/>
              </w:rPr>
              <w:t>7 Potpuna neovisnost (na vrijeme, sa sigurnošću)</w:t>
            </w:r>
          </w:p>
          <w:p w:rsidR="008E66BC" w:rsidRPr="0041725F" w:rsidRDefault="008E66BC" w:rsidP="0041725F">
            <w:pPr>
              <w:spacing w:line="360" w:lineRule="auto"/>
              <w:ind w:right="-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sz w:val="24"/>
                <w:szCs w:val="24"/>
              </w:rPr>
              <w:t>6 Modificirana neovisnost (upotreba pomagala)</w:t>
            </w:r>
          </w:p>
        </w:tc>
        <w:tc>
          <w:tcPr>
            <w:tcW w:w="1950" w:type="dxa"/>
            <w:vAlign w:val="center"/>
          </w:tcPr>
          <w:p w:rsidR="008E66BC" w:rsidRPr="0041725F" w:rsidRDefault="008E66BC" w:rsidP="0041725F">
            <w:pPr>
              <w:spacing w:line="360" w:lineRule="auto"/>
              <w:ind w:right="-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sz w:val="24"/>
                <w:szCs w:val="24"/>
              </w:rPr>
              <w:t>BEZ POMOĆI</w:t>
            </w:r>
          </w:p>
        </w:tc>
      </w:tr>
      <w:tr w:rsidR="008E66BC" w:rsidRPr="0041725F" w:rsidTr="00CE2910">
        <w:tc>
          <w:tcPr>
            <w:tcW w:w="534" w:type="dxa"/>
            <w:vMerge/>
          </w:tcPr>
          <w:p w:rsidR="008E66BC" w:rsidRPr="0041725F" w:rsidRDefault="008E66BC" w:rsidP="0041725F">
            <w:pPr>
              <w:spacing w:line="360" w:lineRule="auto"/>
              <w:ind w:right="-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E66BC" w:rsidRPr="0041725F" w:rsidRDefault="008E66BC" w:rsidP="0041725F">
            <w:pPr>
              <w:spacing w:line="360" w:lineRule="auto"/>
              <w:ind w:right="-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sz w:val="24"/>
                <w:szCs w:val="24"/>
              </w:rPr>
              <w:t>Modificirana ovisnost</w:t>
            </w:r>
          </w:p>
          <w:p w:rsidR="008E66BC" w:rsidRPr="0041725F" w:rsidRDefault="008E66BC" w:rsidP="0041725F">
            <w:pPr>
              <w:spacing w:line="360" w:lineRule="auto"/>
              <w:ind w:right="-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sz w:val="24"/>
                <w:szCs w:val="24"/>
              </w:rPr>
              <w:t>5 Nadgledanje</w:t>
            </w:r>
          </w:p>
          <w:p w:rsidR="008E66BC" w:rsidRPr="0041725F" w:rsidRDefault="008E66BC" w:rsidP="0041725F">
            <w:pPr>
              <w:spacing w:line="360" w:lineRule="auto"/>
              <w:ind w:right="-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sz w:val="24"/>
                <w:szCs w:val="24"/>
              </w:rPr>
              <w:t>4 Minimalna pomoć (Subjekt = 75%+)</w:t>
            </w:r>
          </w:p>
          <w:p w:rsidR="008E66BC" w:rsidRPr="0041725F" w:rsidRDefault="008E66BC" w:rsidP="0041725F">
            <w:pPr>
              <w:spacing w:line="360" w:lineRule="auto"/>
              <w:ind w:right="-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sz w:val="24"/>
                <w:szCs w:val="24"/>
              </w:rPr>
              <w:t>3 Umjerena pomoć (Subjekt = 50%+)</w:t>
            </w:r>
          </w:p>
          <w:p w:rsidR="008E66BC" w:rsidRPr="0041725F" w:rsidRDefault="008E66BC" w:rsidP="0041725F">
            <w:pPr>
              <w:spacing w:line="360" w:lineRule="auto"/>
              <w:ind w:right="-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sz w:val="24"/>
                <w:szCs w:val="24"/>
              </w:rPr>
              <w:t>Potpuna ovisnost</w:t>
            </w:r>
          </w:p>
          <w:p w:rsidR="008E66BC" w:rsidRPr="0041725F" w:rsidRDefault="008E66BC" w:rsidP="0041725F">
            <w:pPr>
              <w:spacing w:line="360" w:lineRule="auto"/>
              <w:ind w:right="-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sz w:val="24"/>
                <w:szCs w:val="24"/>
              </w:rPr>
              <w:t>2 Maksimalna pomoć (Subjekt = 25%+)</w:t>
            </w:r>
          </w:p>
          <w:p w:rsidR="008E66BC" w:rsidRPr="0041725F" w:rsidRDefault="008E66BC" w:rsidP="0041725F">
            <w:pPr>
              <w:spacing w:line="360" w:lineRule="auto"/>
              <w:ind w:right="-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Totalna pomoć (Subjekt = 0%+)</w:t>
            </w:r>
          </w:p>
        </w:tc>
        <w:tc>
          <w:tcPr>
            <w:tcW w:w="1950" w:type="dxa"/>
            <w:vAlign w:val="center"/>
          </w:tcPr>
          <w:p w:rsidR="008E66BC" w:rsidRPr="0041725F" w:rsidRDefault="008E66BC" w:rsidP="0041725F">
            <w:pPr>
              <w:spacing w:line="360" w:lineRule="auto"/>
              <w:ind w:right="-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 POMOĆI</w:t>
            </w:r>
          </w:p>
        </w:tc>
      </w:tr>
    </w:tbl>
    <w:p w:rsidR="008E66BC" w:rsidRPr="0041725F" w:rsidRDefault="008E66BC" w:rsidP="0041725F">
      <w:pPr>
        <w:spacing w:after="0" w:line="360" w:lineRule="auto"/>
        <w:ind w:right="-337"/>
        <w:jc w:val="both"/>
        <w:rPr>
          <w:rFonts w:ascii="Times New Roman" w:hAnsi="Times New Roman" w:cs="Times New Roman"/>
          <w:sz w:val="24"/>
          <w:szCs w:val="24"/>
        </w:rPr>
      </w:pPr>
    </w:p>
    <w:p w:rsidR="008E66BC" w:rsidRPr="0041725F" w:rsidRDefault="008E66BC" w:rsidP="0041725F">
      <w:pPr>
        <w:spacing w:after="0" w:line="360" w:lineRule="auto"/>
        <w:ind w:right="-33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Raspon ocjena svake aktivnosti je od 0-7 (Tablica 2.). Ocjene od 0-2 znače da je ispitanik potpuno ovisan o pomagaču, ocjene 3-5 da kod ispitanika postoji umjerena ovisnost o pomagaču, dok ocjene 6-7 govore da ispitanik provodi aktivnosti neovisno bez pomagača. Maksimalan zbroj bodova je 126, a visokim rezultatom se smatra kada je zbroj bodova svih aktivnosti veći od 75.</w:t>
      </w:r>
    </w:p>
    <w:p w:rsidR="0041725F" w:rsidRPr="0041725F" w:rsidRDefault="0041725F" w:rsidP="004172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6BC" w:rsidRPr="0041725F" w:rsidRDefault="008E66BC" w:rsidP="00417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b/>
          <w:sz w:val="24"/>
          <w:szCs w:val="24"/>
        </w:rPr>
        <w:t xml:space="preserve">Bergova skala ravnoteže </w:t>
      </w:r>
      <w:r w:rsidRPr="0041725F">
        <w:rPr>
          <w:rFonts w:ascii="Times New Roman" w:hAnsi="Times New Roman" w:cs="Times New Roman"/>
          <w:b/>
          <w:i/>
          <w:sz w:val="24"/>
          <w:szCs w:val="24"/>
        </w:rPr>
        <w:t>(Bergbalancescale)</w:t>
      </w:r>
      <w:r w:rsidRPr="0041725F">
        <w:rPr>
          <w:rFonts w:ascii="Times New Roman" w:hAnsi="Times New Roman" w:cs="Times New Roman"/>
          <w:sz w:val="24"/>
          <w:szCs w:val="24"/>
        </w:rPr>
        <w:t>– po autorima Berg K., Wood-Dauphinee S., Williams J.I., Gayton D. (1989)</w:t>
      </w:r>
    </w:p>
    <w:p w:rsidR="008E66BC" w:rsidRPr="0041725F" w:rsidRDefault="008E66BC" w:rsidP="00417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Bergova skala ravnoteže se koristi za ispitivanje stupnja rizika od pada kod starijih osoba. Koristi se i za procjenu efikasnosti tretmana, za kvantitativni opis funkcije u kliničkoj</w:t>
      </w:r>
      <w:r w:rsidR="00812222" w:rsidRPr="0041725F">
        <w:rPr>
          <w:rFonts w:ascii="Times New Roman" w:hAnsi="Times New Roman" w:cs="Times New Roman"/>
          <w:sz w:val="24"/>
          <w:szCs w:val="24"/>
        </w:rPr>
        <w:t xml:space="preserve"> p</w:t>
      </w:r>
      <w:r w:rsidR="0044398A" w:rsidRPr="0041725F">
        <w:rPr>
          <w:rFonts w:ascii="Times New Roman" w:hAnsi="Times New Roman" w:cs="Times New Roman"/>
          <w:sz w:val="24"/>
          <w:szCs w:val="24"/>
        </w:rPr>
        <w:t>raksi kao i za istraživanja (16</w:t>
      </w:r>
      <w:r w:rsidRPr="0041725F">
        <w:rPr>
          <w:rFonts w:ascii="Times New Roman" w:hAnsi="Times New Roman" w:cs="Times New Roman"/>
          <w:sz w:val="24"/>
          <w:szCs w:val="24"/>
        </w:rPr>
        <w:t>).</w:t>
      </w:r>
    </w:p>
    <w:p w:rsidR="008E66BC" w:rsidRPr="0041725F" w:rsidRDefault="008E66BC" w:rsidP="00417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Skala sadrži 14 funkcionalnih zadataka za procjenu balansa u položaju i kod promjene položaja. Rezultati se rangiraju na skali od 5 stupnjeva gdje je maksimalan broj bodova 4, a minimalan 0. Maksimalan broj bodova iznosi 56.</w:t>
      </w:r>
    </w:p>
    <w:p w:rsidR="008E66BC" w:rsidRPr="0041725F" w:rsidRDefault="008E66BC" w:rsidP="00417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Tumačenje bodova Berg balans skale:</w:t>
      </w:r>
    </w:p>
    <w:p w:rsidR="008E66BC" w:rsidRPr="0041725F" w:rsidRDefault="008E66BC" w:rsidP="004172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41-56 označava nizak stupanj rizika od pada</w:t>
      </w:r>
    </w:p>
    <w:p w:rsidR="008E66BC" w:rsidRPr="0041725F" w:rsidRDefault="008E66BC" w:rsidP="004172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21-40 označava srednji stupanj rizika od pada</w:t>
      </w:r>
    </w:p>
    <w:p w:rsidR="008E66BC" w:rsidRPr="0041725F" w:rsidRDefault="008E66BC" w:rsidP="0041725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0-20 označava visok stupanj rizika od pada</w:t>
      </w:r>
    </w:p>
    <w:p w:rsidR="008E66BC" w:rsidRPr="0041725F" w:rsidRDefault="008E66BC" w:rsidP="00417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 xml:space="preserve">Razlika od 8 bodova dovoljna je da bi se uvidjela promjena u </w:t>
      </w:r>
      <w:r w:rsidR="00812222" w:rsidRPr="0041725F">
        <w:rPr>
          <w:rFonts w:ascii="Times New Roman" w:hAnsi="Times New Roman" w:cs="Times New Roman"/>
          <w:sz w:val="24"/>
          <w:szCs w:val="24"/>
        </w:rPr>
        <w:t>funkciji između dva mjerenja (</w:t>
      </w:r>
      <w:r w:rsidR="001C36A4" w:rsidRPr="0041725F">
        <w:rPr>
          <w:rFonts w:ascii="Times New Roman" w:hAnsi="Times New Roman" w:cs="Times New Roman"/>
          <w:sz w:val="24"/>
          <w:szCs w:val="24"/>
        </w:rPr>
        <w:t>17</w:t>
      </w:r>
      <w:r w:rsidRPr="0041725F">
        <w:rPr>
          <w:rFonts w:ascii="Times New Roman" w:hAnsi="Times New Roman" w:cs="Times New Roman"/>
          <w:sz w:val="24"/>
          <w:szCs w:val="24"/>
        </w:rPr>
        <w:t>).</w:t>
      </w:r>
    </w:p>
    <w:p w:rsidR="007A46A2" w:rsidRDefault="007A46A2" w:rsidP="00417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6BC" w:rsidRPr="0041725F" w:rsidRDefault="008E66BC" w:rsidP="004172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25F">
        <w:rPr>
          <w:rFonts w:ascii="Times New Roman" w:hAnsi="Times New Roman" w:cs="Times New Roman"/>
          <w:b/>
          <w:sz w:val="24"/>
          <w:szCs w:val="24"/>
        </w:rPr>
        <w:t>Rezultati</w:t>
      </w:r>
    </w:p>
    <w:p w:rsidR="00F44165" w:rsidRPr="0041725F" w:rsidRDefault="00F44165" w:rsidP="00417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Iz podataka dobivenih procjenom balansa i n</w:t>
      </w:r>
      <w:r w:rsidR="009A00ED" w:rsidRPr="0041725F">
        <w:rPr>
          <w:rFonts w:ascii="Times New Roman" w:hAnsi="Times New Roman" w:cs="Times New Roman"/>
          <w:sz w:val="24"/>
          <w:szCs w:val="24"/>
        </w:rPr>
        <w:t>e</w:t>
      </w:r>
      <w:r w:rsidRPr="0041725F">
        <w:rPr>
          <w:rFonts w:ascii="Times New Roman" w:hAnsi="Times New Roman" w:cs="Times New Roman"/>
          <w:sz w:val="24"/>
          <w:szCs w:val="24"/>
        </w:rPr>
        <w:t>ovisnosti izvođenja aktivnosti svakodnevnog života izračunat</w:t>
      </w:r>
      <w:r w:rsidR="00C72B57" w:rsidRPr="0041725F">
        <w:rPr>
          <w:rFonts w:ascii="Times New Roman" w:hAnsi="Times New Roman" w:cs="Times New Roman"/>
          <w:sz w:val="24"/>
          <w:szCs w:val="24"/>
        </w:rPr>
        <w:t>a</w:t>
      </w:r>
      <w:r w:rsidR="009A00ED" w:rsidRPr="0041725F">
        <w:rPr>
          <w:rFonts w:ascii="Times New Roman" w:hAnsi="Times New Roman" w:cs="Times New Roman"/>
          <w:sz w:val="24"/>
          <w:szCs w:val="24"/>
        </w:rPr>
        <w:t xml:space="preserve"> je</w:t>
      </w:r>
      <w:r w:rsidRPr="0041725F">
        <w:rPr>
          <w:rFonts w:ascii="Times New Roman" w:hAnsi="Times New Roman" w:cs="Times New Roman"/>
          <w:sz w:val="24"/>
          <w:szCs w:val="24"/>
        </w:rPr>
        <w:t xml:space="preserve"> razlika aritmetičkih sredina (X) 1. i 2. mjerenja za prvu i drugu eksperimentalnu skupinu (tablica 5, 6, 7).</w:t>
      </w:r>
    </w:p>
    <w:p w:rsidR="00F44165" w:rsidRPr="0041725F" w:rsidRDefault="00F44165" w:rsidP="00417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 xml:space="preserve">Učinak tretmana prikazuje se kroz razliku aritmetičke sredine između prvog i drugog mjerenja kod prve i druge eksperimentalne skupine. Ukoliko je aritmetička sredina veća, učinak tretmana je veći.  </w:t>
      </w:r>
    </w:p>
    <w:p w:rsidR="00F44165" w:rsidRPr="0041725F" w:rsidRDefault="00F44165" w:rsidP="007A46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 xml:space="preserve">Tablica </w:t>
      </w:r>
      <w:r w:rsidR="009A00ED" w:rsidRPr="0041725F">
        <w:rPr>
          <w:rFonts w:ascii="Times New Roman" w:hAnsi="Times New Roman" w:cs="Times New Roman"/>
          <w:sz w:val="24"/>
          <w:szCs w:val="24"/>
        </w:rPr>
        <w:t>1</w:t>
      </w:r>
      <w:r w:rsidRPr="0041725F">
        <w:rPr>
          <w:rFonts w:ascii="Times New Roman" w:hAnsi="Times New Roman" w:cs="Times New Roman"/>
          <w:sz w:val="24"/>
          <w:szCs w:val="24"/>
        </w:rPr>
        <w:t>. Prikaz izračuna aritmetičkih sredina 1. i 2. mjerenja, prve i druge eksperimentalne</w:t>
      </w:r>
    </w:p>
    <w:p w:rsidR="009A00ED" w:rsidRPr="0041725F" w:rsidRDefault="00F44165" w:rsidP="0041725F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skupine, te razlika aritmetičkih sredina 1. i 2. mjerenja za procjenu</w:t>
      </w:r>
      <w:r w:rsidR="009A00ED" w:rsidRPr="0041725F">
        <w:rPr>
          <w:rFonts w:ascii="Times New Roman" w:hAnsi="Times New Roman" w:cs="Times New Roman"/>
          <w:sz w:val="24"/>
          <w:szCs w:val="24"/>
        </w:rPr>
        <w:t xml:space="preserve"> balansa Berg skalom i </w:t>
      </w:r>
    </w:p>
    <w:p w:rsidR="00F44165" w:rsidRDefault="009A00ED" w:rsidP="00417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procjenu neovisnosti</w:t>
      </w:r>
      <w:r w:rsidR="00F44165" w:rsidRPr="0041725F">
        <w:rPr>
          <w:rFonts w:ascii="Times New Roman" w:hAnsi="Times New Roman" w:cs="Times New Roman"/>
          <w:sz w:val="24"/>
          <w:szCs w:val="24"/>
        </w:rPr>
        <w:t xml:space="preserve"> FIM skalom.</w:t>
      </w:r>
    </w:p>
    <w:p w:rsidR="007A46A2" w:rsidRDefault="007A46A2" w:rsidP="00417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6A2" w:rsidRDefault="007A46A2" w:rsidP="00417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6A2" w:rsidRPr="0041725F" w:rsidRDefault="007A46A2" w:rsidP="00417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276"/>
        <w:gridCol w:w="1242"/>
        <w:gridCol w:w="1259"/>
        <w:gridCol w:w="1259"/>
      </w:tblGrid>
      <w:tr w:rsidR="009A00ED" w:rsidRPr="0041725F" w:rsidTr="009A00ED">
        <w:trPr>
          <w:trHeight w:val="270"/>
          <w:jc w:val="center"/>
        </w:trPr>
        <w:tc>
          <w:tcPr>
            <w:tcW w:w="850" w:type="dxa"/>
            <w:vMerge w:val="restart"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FIM</w:t>
            </w:r>
          </w:p>
        </w:tc>
        <w:tc>
          <w:tcPr>
            <w:tcW w:w="2518" w:type="dxa"/>
            <w:gridSpan w:val="2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Berg skala</w:t>
            </w:r>
          </w:p>
        </w:tc>
      </w:tr>
      <w:tr w:rsidR="009A00ED" w:rsidRPr="0041725F" w:rsidTr="007541A9">
        <w:trPr>
          <w:trHeight w:val="270"/>
          <w:jc w:val="center"/>
        </w:trPr>
        <w:tc>
          <w:tcPr>
            <w:tcW w:w="850" w:type="dxa"/>
            <w:vMerge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sz w:val="24"/>
                <w:szCs w:val="24"/>
              </w:rPr>
              <w:t>XE1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sz w:val="24"/>
                <w:szCs w:val="24"/>
              </w:rPr>
              <w:t>XE2</w:t>
            </w:r>
          </w:p>
        </w:tc>
        <w:tc>
          <w:tcPr>
            <w:tcW w:w="1259" w:type="dxa"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sz w:val="24"/>
                <w:szCs w:val="24"/>
              </w:rPr>
              <w:t>XE1</w:t>
            </w:r>
          </w:p>
        </w:tc>
        <w:tc>
          <w:tcPr>
            <w:tcW w:w="1259" w:type="dxa"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sz w:val="24"/>
                <w:szCs w:val="24"/>
              </w:rPr>
              <w:t>XE2</w:t>
            </w:r>
          </w:p>
        </w:tc>
      </w:tr>
      <w:tr w:rsidR="009A00ED" w:rsidRPr="0041725F" w:rsidTr="007541A9">
        <w:trPr>
          <w:trHeight w:val="270"/>
          <w:jc w:val="center"/>
        </w:trPr>
        <w:tc>
          <w:tcPr>
            <w:tcW w:w="850" w:type="dxa"/>
            <w:vAlign w:val="center"/>
          </w:tcPr>
          <w:p w:rsidR="009A00ED" w:rsidRPr="0041725F" w:rsidRDefault="009A00ED" w:rsidP="0041725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9" w:type="dxa"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9" w:type="dxa"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A00ED" w:rsidRPr="0041725F" w:rsidTr="007541A9">
        <w:trPr>
          <w:trHeight w:val="270"/>
          <w:jc w:val="center"/>
        </w:trPr>
        <w:tc>
          <w:tcPr>
            <w:tcW w:w="850" w:type="dxa"/>
            <w:vAlign w:val="center"/>
          </w:tcPr>
          <w:p w:rsidR="009A00ED" w:rsidRPr="0041725F" w:rsidRDefault="009A00ED" w:rsidP="0041725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9" w:type="dxa"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9" w:type="dxa"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</w:tr>
      <w:tr w:rsidR="009A00ED" w:rsidRPr="0041725F" w:rsidTr="007541A9">
        <w:trPr>
          <w:trHeight w:val="270"/>
          <w:jc w:val="center"/>
        </w:trPr>
        <w:tc>
          <w:tcPr>
            <w:tcW w:w="850" w:type="dxa"/>
            <w:vAlign w:val="center"/>
          </w:tcPr>
          <w:p w:rsidR="009A00ED" w:rsidRPr="0041725F" w:rsidRDefault="009A00ED" w:rsidP="0041725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9" w:type="dxa"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9" w:type="dxa"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A00ED" w:rsidRPr="0041725F" w:rsidTr="007541A9">
        <w:trPr>
          <w:trHeight w:val="270"/>
          <w:jc w:val="center"/>
        </w:trPr>
        <w:tc>
          <w:tcPr>
            <w:tcW w:w="850" w:type="dxa"/>
            <w:vAlign w:val="center"/>
          </w:tcPr>
          <w:p w:rsidR="009A00ED" w:rsidRPr="0041725F" w:rsidRDefault="009A00ED" w:rsidP="0041725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59" w:type="dxa"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9" w:type="dxa"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00ED" w:rsidRPr="0041725F" w:rsidTr="007541A9">
        <w:trPr>
          <w:trHeight w:val="270"/>
          <w:jc w:val="center"/>
        </w:trPr>
        <w:tc>
          <w:tcPr>
            <w:tcW w:w="850" w:type="dxa"/>
            <w:vAlign w:val="center"/>
          </w:tcPr>
          <w:p w:rsidR="009A00ED" w:rsidRPr="0041725F" w:rsidRDefault="009A00ED" w:rsidP="0041725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59" w:type="dxa"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9" w:type="dxa"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</w:t>
            </w:r>
          </w:p>
        </w:tc>
      </w:tr>
      <w:tr w:rsidR="009A00ED" w:rsidRPr="0041725F" w:rsidTr="007541A9">
        <w:trPr>
          <w:trHeight w:val="270"/>
          <w:jc w:val="center"/>
        </w:trPr>
        <w:tc>
          <w:tcPr>
            <w:tcW w:w="850" w:type="dxa"/>
            <w:vAlign w:val="center"/>
          </w:tcPr>
          <w:p w:rsidR="009A00ED" w:rsidRPr="0041725F" w:rsidRDefault="009A00ED" w:rsidP="0041725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59" w:type="dxa"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9" w:type="dxa"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A00ED" w:rsidRPr="0041725F" w:rsidTr="007541A9">
        <w:trPr>
          <w:trHeight w:val="270"/>
          <w:jc w:val="center"/>
        </w:trPr>
        <w:tc>
          <w:tcPr>
            <w:tcW w:w="850" w:type="dxa"/>
            <w:vAlign w:val="center"/>
          </w:tcPr>
          <w:p w:rsidR="009A00ED" w:rsidRPr="0041725F" w:rsidRDefault="009A00ED" w:rsidP="0041725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59" w:type="dxa"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59" w:type="dxa"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9A00ED" w:rsidRPr="0041725F" w:rsidTr="007541A9">
        <w:trPr>
          <w:trHeight w:val="270"/>
          <w:jc w:val="center"/>
        </w:trPr>
        <w:tc>
          <w:tcPr>
            <w:tcW w:w="850" w:type="dxa"/>
            <w:vAlign w:val="center"/>
          </w:tcPr>
          <w:p w:rsidR="009A00ED" w:rsidRPr="0041725F" w:rsidRDefault="009A00ED" w:rsidP="0041725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59" w:type="dxa"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9" w:type="dxa"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A00ED" w:rsidRPr="0041725F" w:rsidTr="007541A9">
        <w:trPr>
          <w:trHeight w:val="270"/>
          <w:jc w:val="center"/>
        </w:trPr>
        <w:tc>
          <w:tcPr>
            <w:tcW w:w="850" w:type="dxa"/>
            <w:vAlign w:val="center"/>
          </w:tcPr>
          <w:p w:rsidR="009A00ED" w:rsidRPr="0041725F" w:rsidRDefault="009A00ED" w:rsidP="0041725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9" w:type="dxa"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9" w:type="dxa"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00ED" w:rsidRPr="0041725F" w:rsidTr="007541A9">
        <w:trPr>
          <w:trHeight w:val="270"/>
          <w:jc w:val="center"/>
        </w:trPr>
        <w:tc>
          <w:tcPr>
            <w:tcW w:w="850" w:type="dxa"/>
            <w:vAlign w:val="center"/>
          </w:tcPr>
          <w:p w:rsidR="009A00ED" w:rsidRPr="0041725F" w:rsidRDefault="009A00ED" w:rsidP="0041725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9" w:type="dxa"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9" w:type="dxa"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A00ED" w:rsidRPr="0041725F" w:rsidTr="007541A9">
        <w:trPr>
          <w:trHeight w:val="270"/>
          <w:jc w:val="center"/>
        </w:trPr>
        <w:tc>
          <w:tcPr>
            <w:tcW w:w="850" w:type="dxa"/>
            <w:vAlign w:val="center"/>
          </w:tcPr>
          <w:p w:rsidR="009A00ED" w:rsidRPr="0041725F" w:rsidRDefault="009A00ED" w:rsidP="0041725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9" w:type="dxa"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9" w:type="dxa"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A00ED" w:rsidRPr="0041725F" w:rsidTr="007541A9">
        <w:trPr>
          <w:trHeight w:val="270"/>
          <w:jc w:val="center"/>
        </w:trPr>
        <w:tc>
          <w:tcPr>
            <w:tcW w:w="850" w:type="dxa"/>
            <w:vAlign w:val="center"/>
          </w:tcPr>
          <w:p w:rsidR="009A00ED" w:rsidRPr="0041725F" w:rsidRDefault="009A00ED" w:rsidP="0041725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9" w:type="dxa"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9" w:type="dxa"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A00ED" w:rsidRPr="0041725F" w:rsidTr="007541A9">
        <w:trPr>
          <w:trHeight w:val="270"/>
          <w:jc w:val="center"/>
        </w:trPr>
        <w:tc>
          <w:tcPr>
            <w:tcW w:w="850" w:type="dxa"/>
            <w:vAlign w:val="center"/>
          </w:tcPr>
          <w:p w:rsidR="009A00ED" w:rsidRPr="0041725F" w:rsidRDefault="009A00ED" w:rsidP="0041725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9" w:type="dxa"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59" w:type="dxa"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A00ED" w:rsidRPr="0041725F" w:rsidTr="007541A9">
        <w:trPr>
          <w:trHeight w:val="270"/>
          <w:jc w:val="center"/>
        </w:trPr>
        <w:tc>
          <w:tcPr>
            <w:tcW w:w="850" w:type="dxa"/>
            <w:vAlign w:val="center"/>
          </w:tcPr>
          <w:p w:rsidR="009A00ED" w:rsidRPr="0041725F" w:rsidRDefault="009A00ED" w:rsidP="0041725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9" w:type="dxa"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59" w:type="dxa"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A00ED" w:rsidRPr="0041725F" w:rsidTr="007541A9">
        <w:trPr>
          <w:trHeight w:val="270"/>
          <w:jc w:val="center"/>
        </w:trPr>
        <w:tc>
          <w:tcPr>
            <w:tcW w:w="850" w:type="dxa"/>
            <w:vAlign w:val="center"/>
          </w:tcPr>
          <w:p w:rsidR="009A00ED" w:rsidRPr="0041725F" w:rsidRDefault="009A00ED" w:rsidP="0041725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9" w:type="dxa"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9" w:type="dxa"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</w:tr>
      <w:tr w:rsidR="009A00ED" w:rsidRPr="0041725F" w:rsidTr="007541A9">
        <w:trPr>
          <w:trHeight w:val="270"/>
          <w:jc w:val="center"/>
        </w:trPr>
        <w:tc>
          <w:tcPr>
            <w:tcW w:w="850" w:type="dxa"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X=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3,93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259" w:type="dxa"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7,06</w:t>
            </w:r>
          </w:p>
        </w:tc>
        <w:tc>
          <w:tcPr>
            <w:tcW w:w="1259" w:type="dxa"/>
            <w:vAlign w:val="center"/>
          </w:tcPr>
          <w:p w:rsidR="009A00ED" w:rsidRPr="0041725F" w:rsidRDefault="009A00ED" w:rsidP="004172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5,93</w:t>
            </w:r>
          </w:p>
        </w:tc>
      </w:tr>
    </w:tbl>
    <w:p w:rsidR="00377660" w:rsidRPr="0041725F" w:rsidRDefault="00377660" w:rsidP="00417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CBF" w:rsidRPr="0041725F" w:rsidRDefault="00007CBF" w:rsidP="00417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 xml:space="preserve">Prema dobivenim rezultatima 1. i 2. mjerenja funkcionalne mjere neovisnosti, prikazanih u tablici </w:t>
      </w:r>
      <w:r w:rsidR="00812222" w:rsidRPr="0041725F">
        <w:rPr>
          <w:rFonts w:ascii="Times New Roman" w:hAnsi="Times New Roman" w:cs="Times New Roman"/>
          <w:sz w:val="24"/>
          <w:szCs w:val="24"/>
        </w:rPr>
        <w:t>1</w:t>
      </w:r>
      <w:r w:rsidRPr="0041725F">
        <w:rPr>
          <w:rFonts w:ascii="Times New Roman" w:hAnsi="Times New Roman" w:cs="Times New Roman"/>
          <w:sz w:val="24"/>
          <w:szCs w:val="24"/>
        </w:rPr>
        <w:t xml:space="preserve">., vidljivo je da je veća razlika aritmetičkih sredina u drugoj eksperimentalnoj skupini (E2)  koja je bila tretirana Bobath tretmanom od razlike aritmetičkih sredina prve eksperimentalne skupine (E1). U drugoj eksperimentalnoj skupini (E2) razlika </w:t>
      </w:r>
      <w:r w:rsidRPr="0041725F">
        <w:rPr>
          <w:rFonts w:ascii="Times New Roman" w:hAnsi="Times New Roman" w:cs="Times New Roman"/>
          <w:sz w:val="24"/>
          <w:szCs w:val="24"/>
        </w:rPr>
        <w:lastRenderedPageBreak/>
        <w:t xml:space="preserve">aritmetičkih sredina iznosi 14,2, dok razlika u prvoj eksperimentalnoj skupini (E1) iznosi 3,93. Dobivena razlika pokazuje da Bobath tretman ima veći učinak u obavljanju aktivnosti svakodnevnog života kod bolesnika nakon </w:t>
      </w:r>
      <w:r w:rsidR="00812222" w:rsidRPr="0041725F">
        <w:rPr>
          <w:rFonts w:ascii="Times New Roman" w:hAnsi="Times New Roman" w:cs="Times New Roman"/>
          <w:sz w:val="24"/>
          <w:szCs w:val="24"/>
        </w:rPr>
        <w:t>moždanog udara</w:t>
      </w:r>
      <w:r w:rsidRPr="0041725F">
        <w:rPr>
          <w:rFonts w:ascii="Times New Roman" w:hAnsi="Times New Roman" w:cs="Times New Roman"/>
          <w:sz w:val="24"/>
          <w:szCs w:val="24"/>
        </w:rPr>
        <w:t xml:space="preserve"> prema funkcionalnoj mjeri neovisnosti.</w:t>
      </w:r>
    </w:p>
    <w:p w:rsidR="00007CBF" w:rsidRPr="0041725F" w:rsidRDefault="00007CBF" w:rsidP="00417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Rezultati 1. i 2</w:t>
      </w:r>
      <w:r w:rsidR="00812222" w:rsidRPr="0041725F">
        <w:rPr>
          <w:rFonts w:ascii="Times New Roman" w:hAnsi="Times New Roman" w:cs="Times New Roman"/>
          <w:sz w:val="24"/>
          <w:szCs w:val="24"/>
        </w:rPr>
        <w:t>. mjerenja Berg skale (Tablica 1</w:t>
      </w:r>
      <w:r w:rsidRPr="0041725F">
        <w:rPr>
          <w:rFonts w:ascii="Times New Roman" w:hAnsi="Times New Roman" w:cs="Times New Roman"/>
          <w:sz w:val="24"/>
          <w:szCs w:val="24"/>
        </w:rPr>
        <w:t>.), prikazuju veću razliku aritmetičkih sredina u prvoj eksperimentalnoj skupini (E1). Razlika aritmetičkih sredina prve skupine (E1) iznosi 7,06, a razlika aritmetičkih sredina druge skupine (E2) iznosi 5,93.</w:t>
      </w:r>
    </w:p>
    <w:p w:rsidR="00007CBF" w:rsidRPr="0041725F" w:rsidRDefault="00007CBF" w:rsidP="00417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 xml:space="preserve"> Dobivena razlika rezultata 1. i 2. mjerenja pokazuje da klasični fizioterapijski tretman ima veći učinak od Bobath tretmana, na poboljšanje </w:t>
      </w:r>
      <w:r w:rsidR="00812222" w:rsidRPr="0041725F">
        <w:rPr>
          <w:rFonts w:ascii="Times New Roman" w:hAnsi="Times New Roman" w:cs="Times New Roman"/>
          <w:sz w:val="24"/>
          <w:szCs w:val="24"/>
        </w:rPr>
        <w:t>balansa</w:t>
      </w:r>
      <w:r w:rsidRPr="0041725F">
        <w:rPr>
          <w:rFonts w:ascii="Times New Roman" w:hAnsi="Times New Roman" w:cs="Times New Roman"/>
          <w:sz w:val="24"/>
          <w:szCs w:val="24"/>
        </w:rPr>
        <w:t xml:space="preserve"> kod bolesnika nakon CVI-a.</w:t>
      </w:r>
    </w:p>
    <w:p w:rsidR="00007CBF" w:rsidRPr="0041725F" w:rsidRDefault="00007CBF" w:rsidP="00417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U statističkoj analizi dobivenih podataka korišten je postupak za utvrđivanje statističke značajnosti razlike učinaka fizioterapijskih postupaka. Učinak rehabilitacije prikazan je kao aritmetička sredina razlika 1. i 2. mjerenja procjene aktivnosti svakodnevnog života u dvije skupine različite po tretmanima.</w:t>
      </w:r>
    </w:p>
    <w:p w:rsidR="00007CBF" w:rsidRPr="0041725F" w:rsidRDefault="00007CBF" w:rsidP="00417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 xml:space="preserve">Razlike učinaka fizioterapeutskih postupaka između dviju eksperimentalnih skupina izražene su razlikom njihovih aritmetičkih sredina (XE1 – XE2) (tablica </w:t>
      </w:r>
      <w:r w:rsidR="0090404C" w:rsidRPr="0041725F">
        <w:rPr>
          <w:rFonts w:ascii="Times New Roman" w:hAnsi="Times New Roman" w:cs="Times New Roman"/>
          <w:sz w:val="24"/>
          <w:szCs w:val="24"/>
        </w:rPr>
        <w:t>2</w:t>
      </w:r>
      <w:r w:rsidRPr="0041725F">
        <w:rPr>
          <w:rFonts w:ascii="Times New Roman" w:hAnsi="Times New Roman" w:cs="Times New Roman"/>
          <w:sz w:val="24"/>
          <w:szCs w:val="24"/>
        </w:rPr>
        <w:t>.</w:t>
      </w:r>
      <w:r w:rsidR="0090404C" w:rsidRPr="0041725F">
        <w:rPr>
          <w:rFonts w:ascii="Times New Roman" w:hAnsi="Times New Roman" w:cs="Times New Roman"/>
          <w:sz w:val="24"/>
          <w:szCs w:val="24"/>
        </w:rPr>
        <w:t>i 3.</w:t>
      </w:r>
      <w:r w:rsidRPr="0041725F">
        <w:rPr>
          <w:rFonts w:ascii="Times New Roman" w:hAnsi="Times New Roman" w:cs="Times New Roman"/>
          <w:sz w:val="24"/>
          <w:szCs w:val="24"/>
        </w:rPr>
        <w:t xml:space="preserve">) i statistički su testirane t – testom.   </w:t>
      </w:r>
    </w:p>
    <w:p w:rsidR="00007CBF" w:rsidRPr="0041725F" w:rsidRDefault="0090404C" w:rsidP="00417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 xml:space="preserve">   Tablica 2</w:t>
      </w:r>
      <w:r w:rsidR="00007CBF" w:rsidRPr="0041725F">
        <w:rPr>
          <w:rFonts w:ascii="Times New Roman" w:hAnsi="Times New Roman" w:cs="Times New Roman"/>
          <w:sz w:val="24"/>
          <w:szCs w:val="24"/>
        </w:rPr>
        <w:t>. Razina značajnosti t – testa prve eksperimentalne skupine (E1</w:t>
      </w:r>
      <w:r w:rsidRPr="0041725F">
        <w:rPr>
          <w:rFonts w:ascii="Times New Roman" w:hAnsi="Times New Roman" w:cs="Times New Roman"/>
          <w:sz w:val="24"/>
          <w:szCs w:val="24"/>
        </w:rPr>
        <w:t>, E2</w:t>
      </w:r>
      <w:r w:rsidR="00007CBF" w:rsidRPr="0041725F">
        <w:rPr>
          <w:rFonts w:ascii="Times New Roman" w:hAnsi="Times New Roman" w:cs="Times New Roman"/>
          <w:sz w:val="24"/>
          <w:szCs w:val="24"/>
        </w:rPr>
        <w:t>) za procjenu aktivnosti svakodnevnog života FIM-om, Barthel indeksom i Berg skalom balansa</w:t>
      </w:r>
    </w:p>
    <w:tbl>
      <w:tblPr>
        <w:tblW w:w="0" w:type="auto"/>
        <w:tblInd w:w="2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080"/>
        <w:gridCol w:w="1080"/>
        <w:gridCol w:w="1080"/>
      </w:tblGrid>
      <w:tr w:rsidR="00007CBF" w:rsidRPr="0041725F" w:rsidTr="00980B11">
        <w:trPr>
          <w:trHeight w:val="403"/>
        </w:trPr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BF" w:rsidRPr="0041725F" w:rsidRDefault="0090404C" w:rsidP="0041725F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b/>
                <w:sz w:val="24"/>
                <w:szCs w:val="24"/>
              </w:rPr>
              <w:t>E1</w:t>
            </w:r>
            <w:r w:rsidR="00007CBF" w:rsidRPr="004172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BF" w:rsidRPr="0041725F" w:rsidRDefault="00007CBF" w:rsidP="004172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7CBF" w:rsidRPr="0041725F" w:rsidRDefault="00007CBF" w:rsidP="004172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sz w:val="24"/>
                <w:szCs w:val="24"/>
              </w:rPr>
              <w:t>t -test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7CBF" w:rsidRPr="0041725F" w:rsidRDefault="00007CBF" w:rsidP="004172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007CBF" w:rsidRPr="0041725F" w:rsidTr="00980B11">
        <w:trPr>
          <w:trHeight w:val="368"/>
        </w:trPr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7CBF" w:rsidRPr="0041725F" w:rsidRDefault="00007CBF" w:rsidP="004172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sz w:val="24"/>
                <w:szCs w:val="24"/>
              </w:rPr>
              <w:t>FIM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7CBF" w:rsidRPr="0041725F" w:rsidRDefault="00007CBF" w:rsidP="004172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7CBF" w:rsidRPr="0041725F" w:rsidRDefault="00007CBF" w:rsidP="004172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7CBF" w:rsidRPr="0041725F" w:rsidRDefault="00007CBF" w:rsidP="004172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sz w:val="24"/>
                <w:szCs w:val="24"/>
              </w:rPr>
              <w:t>p &gt; 0,05</w:t>
            </w:r>
          </w:p>
        </w:tc>
      </w:tr>
      <w:tr w:rsidR="00007CBF" w:rsidRPr="0041725F" w:rsidTr="00980B11">
        <w:trPr>
          <w:trHeight w:val="368"/>
        </w:trPr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BF" w:rsidRPr="0041725F" w:rsidRDefault="00007CBF" w:rsidP="004172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sz w:val="24"/>
                <w:szCs w:val="24"/>
              </w:rPr>
              <w:t>Berg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BF" w:rsidRPr="0041725F" w:rsidRDefault="00007CBF" w:rsidP="004172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7CBF" w:rsidRPr="0041725F" w:rsidRDefault="00007CBF" w:rsidP="004172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sz w:val="24"/>
                <w:szCs w:val="24"/>
              </w:rPr>
              <w:t>-0,08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7CBF" w:rsidRPr="0041725F" w:rsidRDefault="00007CBF" w:rsidP="004172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sz w:val="24"/>
                <w:szCs w:val="24"/>
              </w:rPr>
              <w:t>p &gt; 0,05</w:t>
            </w:r>
          </w:p>
        </w:tc>
      </w:tr>
    </w:tbl>
    <w:p w:rsidR="00007CBF" w:rsidRPr="0041725F" w:rsidRDefault="00007CBF" w:rsidP="0041725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7CBF" w:rsidRPr="0041725F" w:rsidRDefault="00007CBF" w:rsidP="00417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 xml:space="preserve">Statistička značajnost razlika aritmetičkih sredina procjene aktivnosti svakodnevnog </w:t>
      </w:r>
      <w:r w:rsidR="0090404C" w:rsidRPr="0041725F">
        <w:rPr>
          <w:rFonts w:ascii="Times New Roman" w:hAnsi="Times New Roman" w:cs="Times New Roman"/>
          <w:sz w:val="24"/>
          <w:szCs w:val="24"/>
        </w:rPr>
        <w:t xml:space="preserve">života i balansa testovima FIM i </w:t>
      </w:r>
      <w:r w:rsidRPr="0041725F">
        <w:rPr>
          <w:rFonts w:ascii="Times New Roman" w:hAnsi="Times New Roman" w:cs="Times New Roman"/>
          <w:sz w:val="24"/>
          <w:szCs w:val="24"/>
        </w:rPr>
        <w:t>Berg,</w:t>
      </w:r>
      <w:r w:rsidR="0090404C" w:rsidRPr="0041725F">
        <w:rPr>
          <w:rFonts w:ascii="Times New Roman" w:hAnsi="Times New Roman" w:cs="Times New Roman"/>
          <w:sz w:val="24"/>
          <w:szCs w:val="24"/>
        </w:rPr>
        <w:t xml:space="preserve"> u</w:t>
      </w:r>
      <w:r w:rsidRPr="0041725F">
        <w:rPr>
          <w:rFonts w:ascii="Times New Roman" w:hAnsi="Times New Roman" w:cs="Times New Roman"/>
          <w:sz w:val="24"/>
          <w:szCs w:val="24"/>
        </w:rPr>
        <w:t xml:space="preserve"> 1. i 2. mjerenju provjerena je na razini od 5% značajnosti uz utvrđen stupanj slobode (df = 14).</w:t>
      </w:r>
    </w:p>
    <w:p w:rsidR="00007CBF" w:rsidRPr="0041725F" w:rsidRDefault="00007CBF" w:rsidP="00417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Utvrđena vrijednost t – testa značajnosti razlike aritmetičkih sredina procjene aktivnosti svakodnevnog života Funkcionalnom mjerom neovisnosti i procjena balansa Berg skalom za 1. i 2. mjerenje za prvu eksperimentalnu skupinu (E1) iznosi za FIM 0,39; i Berg</w:t>
      </w:r>
      <w:r w:rsidR="0090404C" w:rsidRPr="0041725F">
        <w:rPr>
          <w:rFonts w:ascii="Times New Roman" w:hAnsi="Times New Roman" w:cs="Times New Roman"/>
          <w:sz w:val="24"/>
          <w:szCs w:val="24"/>
        </w:rPr>
        <w:t xml:space="preserve"> skala</w:t>
      </w:r>
      <w:r w:rsidRPr="0041725F">
        <w:rPr>
          <w:rFonts w:ascii="Times New Roman" w:hAnsi="Times New Roman" w:cs="Times New Roman"/>
          <w:sz w:val="24"/>
          <w:szCs w:val="24"/>
        </w:rPr>
        <w:t xml:space="preserve"> 0,08. </w:t>
      </w:r>
    </w:p>
    <w:p w:rsidR="00007CBF" w:rsidRPr="0041725F" w:rsidRDefault="00007CBF" w:rsidP="00417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 xml:space="preserve">Prema utvrđenom stupnju slobode (14) dobiveni t- testovi su veći od granične vrijednosti p na razini značajnosti 5% (p &lt; 0,05). Prema prikazanim rezultatima za prvu eksperimentalnu skupinu (E1) u kojoj su bolesnici bili tretirani klasičnim fizioterapijskim </w:t>
      </w:r>
      <w:r w:rsidRPr="0041725F">
        <w:rPr>
          <w:rFonts w:ascii="Times New Roman" w:hAnsi="Times New Roman" w:cs="Times New Roman"/>
          <w:sz w:val="24"/>
          <w:szCs w:val="24"/>
        </w:rPr>
        <w:lastRenderedPageBreak/>
        <w:t xml:space="preserve">tretmanom ne postoji statistički značajna razlika učinka tretmana na aktivnosti svakodnevnog života i balansa između 1. i 2. mjerenja (Tablica 9). </w:t>
      </w:r>
    </w:p>
    <w:p w:rsidR="00007CBF" w:rsidRPr="0041725F" w:rsidRDefault="00007CBF" w:rsidP="00417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 xml:space="preserve">Primjećujemo vrlo blizak rezultat Berg skale na razinu značajnosti od 5% što govori u prilog klasičnom fizioterapijskom tretmanu, koji je uključivao i 15 min. treninga hoda, da daje bolje rezultate ravnoteže kod bolesnika nakon </w:t>
      </w:r>
      <w:r w:rsidR="0090404C" w:rsidRPr="0041725F">
        <w:rPr>
          <w:rFonts w:ascii="Times New Roman" w:hAnsi="Times New Roman" w:cs="Times New Roman"/>
          <w:sz w:val="24"/>
          <w:szCs w:val="24"/>
        </w:rPr>
        <w:t>moždanog udara</w:t>
      </w:r>
      <w:r w:rsidRPr="0041725F">
        <w:rPr>
          <w:rFonts w:ascii="Times New Roman" w:hAnsi="Times New Roman" w:cs="Times New Roman"/>
          <w:sz w:val="24"/>
          <w:szCs w:val="24"/>
        </w:rPr>
        <w:t>.</w:t>
      </w:r>
    </w:p>
    <w:p w:rsidR="00007CBF" w:rsidRPr="0041725F" w:rsidRDefault="0090404C" w:rsidP="00417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 xml:space="preserve">   Tablica 3</w:t>
      </w:r>
      <w:r w:rsidR="00007CBF" w:rsidRPr="0041725F">
        <w:rPr>
          <w:rFonts w:ascii="Times New Roman" w:hAnsi="Times New Roman" w:cs="Times New Roman"/>
          <w:sz w:val="24"/>
          <w:szCs w:val="24"/>
        </w:rPr>
        <w:t>. Razina značajnosti t – testa druge eksperimentalne skupine (E2) za procjenu aktivnosti svakodnevnog života Funkcion</w:t>
      </w:r>
      <w:r w:rsidRPr="0041725F">
        <w:rPr>
          <w:rFonts w:ascii="Times New Roman" w:hAnsi="Times New Roman" w:cs="Times New Roman"/>
          <w:sz w:val="24"/>
          <w:szCs w:val="24"/>
        </w:rPr>
        <w:t xml:space="preserve">alnom mjerom neovisnosti (FIM) </w:t>
      </w:r>
      <w:r w:rsidR="00007CBF" w:rsidRPr="0041725F">
        <w:rPr>
          <w:rFonts w:ascii="Times New Roman" w:hAnsi="Times New Roman" w:cs="Times New Roman"/>
          <w:sz w:val="24"/>
          <w:szCs w:val="24"/>
        </w:rPr>
        <w:t>i Berg skalom balansa.</w:t>
      </w:r>
    </w:p>
    <w:tbl>
      <w:tblPr>
        <w:tblW w:w="0" w:type="auto"/>
        <w:tblInd w:w="2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080"/>
        <w:gridCol w:w="1080"/>
        <w:gridCol w:w="1080"/>
      </w:tblGrid>
      <w:tr w:rsidR="00007CBF" w:rsidRPr="0041725F" w:rsidTr="00980B11">
        <w:trPr>
          <w:trHeight w:val="403"/>
        </w:trPr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BF" w:rsidRPr="0041725F" w:rsidRDefault="00007CBF" w:rsidP="0041725F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BF" w:rsidRPr="0041725F" w:rsidRDefault="00007CBF" w:rsidP="004172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7CBF" w:rsidRPr="0041725F" w:rsidRDefault="00007CBF" w:rsidP="004172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sz w:val="24"/>
                <w:szCs w:val="24"/>
              </w:rPr>
              <w:t>t -test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7CBF" w:rsidRPr="0041725F" w:rsidRDefault="00007CBF" w:rsidP="004172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007CBF" w:rsidRPr="0041725F" w:rsidTr="00980B11">
        <w:trPr>
          <w:trHeight w:val="368"/>
        </w:trPr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7CBF" w:rsidRPr="0041725F" w:rsidRDefault="00007CBF" w:rsidP="004172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sz w:val="24"/>
                <w:szCs w:val="24"/>
              </w:rPr>
              <w:t>FIM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7CBF" w:rsidRPr="0041725F" w:rsidRDefault="00007CBF" w:rsidP="004172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7CBF" w:rsidRPr="0041725F" w:rsidRDefault="00007CBF" w:rsidP="004172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7CBF" w:rsidRPr="0041725F" w:rsidRDefault="00007CBF" w:rsidP="004172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sz w:val="24"/>
                <w:szCs w:val="24"/>
              </w:rPr>
              <w:t>p &gt; 0,05</w:t>
            </w:r>
          </w:p>
        </w:tc>
      </w:tr>
      <w:tr w:rsidR="00007CBF" w:rsidRPr="0041725F" w:rsidTr="00980B11">
        <w:trPr>
          <w:trHeight w:val="368"/>
        </w:trPr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BF" w:rsidRPr="0041725F" w:rsidRDefault="00007CBF" w:rsidP="004172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sz w:val="24"/>
                <w:szCs w:val="24"/>
              </w:rPr>
              <w:t>Berg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BF" w:rsidRPr="0041725F" w:rsidRDefault="00007CBF" w:rsidP="004172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7CBF" w:rsidRPr="0041725F" w:rsidRDefault="00007CBF" w:rsidP="004172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7CBF" w:rsidRPr="0041725F" w:rsidRDefault="00007CBF" w:rsidP="004172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25F">
              <w:rPr>
                <w:rFonts w:ascii="Times New Roman" w:hAnsi="Times New Roman" w:cs="Times New Roman"/>
                <w:sz w:val="24"/>
                <w:szCs w:val="24"/>
              </w:rPr>
              <w:t>p &gt; 0,05</w:t>
            </w:r>
          </w:p>
        </w:tc>
      </w:tr>
    </w:tbl>
    <w:p w:rsidR="00007CBF" w:rsidRPr="0041725F" w:rsidRDefault="00007CBF" w:rsidP="00417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CBF" w:rsidRPr="0041725F" w:rsidRDefault="00007CBF" w:rsidP="00417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Utvrđena vrijednost t – testa značajnosti razlike aritmetičkih sredina procjene aktivnosti svakodnevnog života Funkcionalnom mjerom neovisnosti i procjena balansa Berg skalom za 1. i 2. mjerenje za drugu eksperimentalnu skupinu (E2) izn</w:t>
      </w:r>
      <w:r w:rsidR="0090404C" w:rsidRPr="0041725F">
        <w:rPr>
          <w:rFonts w:ascii="Times New Roman" w:hAnsi="Times New Roman" w:cs="Times New Roman"/>
          <w:sz w:val="24"/>
          <w:szCs w:val="24"/>
        </w:rPr>
        <w:t>osi za FIM 0,16</w:t>
      </w:r>
      <w:r w:rsidRPr="0041725F">
        <w:rPr>
          <w:rFonts w:ascii="Times New Roman" w:hAnsi="Times New Roman" w:cs="Times New Roman"/>
          <w:sz w:val="24"/>
          <w:szCs w:val="24"/>
        </w:rPr>
        <w:t xml:space="preserve"> i Berg 0,19. Prema utvrđenom stupnju slobode =14, dobiveni t- testovi su veći od granične vrijednosti p na razini značajnosti 5% (p &lt; 0,05). </w:t>
      </w:r>
    </w:p>
    <w:p w:rsidR="00007CBF" w:rsidRPr="0041725F" w:rsidRDefault="00007CBF" w:rsidP="0041725F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0404C" w:rsidRPr="0041725F" w:rsidRDefault="00007CBF" w:rsidP="00417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 xml:space="preserve">Rezultati ukazuju da za drugu eksperimentalnu skupinu (E2) u kojoj su bolesnici bili tretirani Bobath tretmanom ne postoji statistički značajna razlika učinka tretmana na </w:t>
      </w:r>
      <w:r w:rsidR="0090404C" w:rsidRPr="0041725F">
        <w:rPr>
          <w:rFonts w:ascii="Times New Roman" w:hAnsi="Times New Roman" w:cs="Times New Roman"/>
          <w:sz w:val="24"/>
          <w:szCs w:val="24"/>
        </w:rPr>
        <w:t>balans i neovisnost iako Je neovisnost bila učinkovitija od poboljšanja blansa.</w:t>
      </w:r>
    </w:p>
    <w:p w:rsidR="0009372D" w:rsidRPr="0041725F" w:rsidRDefault="0009372D" w:rsidP="0041725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CBF" w:rsidRPr="0041725F" w:rsidRDefault="0009372D" w:rsidP="004172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25F">
        <w:rPr>
          <w:rFonts w:ascii="Times New Roman" w:hAnsi="Times New Roman" w:cs="Times New Roman"/>
          <w:b/>
          <w:sz w:val="24"/>
          <w:szCs w:val="24"/>
        </w:rPr>
        <w:t>Rasprava</w:t>
      </w:r>
    </w:p>
    <w:p w:rsidR="00007CBF" w:rsidRPr="0041725F" w:rsidRDefault="00007CBF" w:rsidP="0041725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25F">
        <w:rPr>
          <w:rFonts w:ascii="Times New Roman" w:hAnsi="Times New Roman" w:cs="Times New Roman"/>
          <w:bCs/>
          <w:sz w:val="24"/>
          <w:szCs w:val="24"/>
        </w:rPr>
        <w:t xml:space="preserve">Rezultati između inicijalnih i završnih mjerenja u obje skupine ispitanika u </w:t>
      </w:r>
      <w:r w:rsidR="0090404C" w:rsidRPr="0041725F">
        <w:rPr>
          <w:rFonts w:ascii="Times New Roman" w:hAnsi="Times New Roman" w:cs="Times New Roman"/>
          <w:bCs/>
          <w:sz w:val="24"/>
          <w:szCs w:val="24"/>
        </w:rPr>
        <w:t>obje p</w:t>
      </w:r>
      <w:r w:rsidRPr="0041725F">
        <w:rPr>
          <w:rFonts w:ascii="Times New Roman" w:hAnsi="Times New Roman" w:cs="Times New Roman"/>
          <w:bCs/>
          <w:sz w:val="24"/>
          <w:szCs w:val="24"/>
        </w:rPr>
        <w:t>rocjen</w:t>
      </w:r>
      <w:r w:rsidR="0090404C" w:rsidRPr="0041725F">
        <w:rPr>
          <w:rFonts w:ascii="Times New Roman" w:hAnsi="Times New Roman" w:cs="Times New Roman"/>
          <w:bCs/>
          <w:sz w:val="24"/>
          <w:szCs w:val="24"/>
        </w:rPr>
        <w:t>e</w:t>
      </w:r>
      <w:r w:rsidRPr="0041725F">
        <w:rPr>
          <w:rFonts w:ascii="Times New Roman" w:hAnsi="Times New Roman" w:cs="Times New Roman"/>
          <w:bCs/>
          <w:sz w:val="24"/>
          <w:szCs w:val="24"/>
        </w:rPr>
        <w:t xml:space="preserve"> nisu pokazali statistički značajne učinke u obavljanju aktivnosti svakodnevnog života i balansa, o kojem u velikoj mjeri ovise te aktivnosti kod bolesnika nakon cerebrovaskularnog inzulta. U obje skupine tretmani su djelovali na poboljšanje učinka obavljanja aktivnosti svakodnevnog života i balansa, ali ne i statistički značajno.</w:t>
      </w:r>
    </w:p>
    <w:p w:rsidR="00007CBF" w:rsidRPr="0041725F" w:rsidRDefault="00007CBF" w:rsidP="00417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 xml:space="preserve">Prema dobivenim rezultatima i izmjerenim razlikama aritmetičkih sredina vidljivo je kako je funkcionalnom mjerom neovisnosti prikazana najveća razlika dobivenih aritmetičkih sredina između prve i druge skupine ispitanika (Tablica 5.), što će značiti da prema FIM skali, </w:t>
      </w:r>
      <w:r w:rsidRPr="0041725F">
        <w:rPr>
          <w:rFonts w:ascii="Times New Roman" w:hAnsi="Times New Roman" w:cs="Times New Roman"/>
          <w:sz w:val="24"/>
          <w:szCs w:val="24"/>
        </w:rPr>
        <w:lastRenderedPageBreak/>
        <w:t>na aktivnosti svakodnevnog života Bobath tretman ima veći učinak nego klasični fizioterapijski tretman. Statistički ne značajan.</w:t>
      </w:r>
    </w:p>
    <w:p w:rsidR="00007CBF" w:rsidRPr="0041725F" w:rsidRDefault="00007CBF" w:rsidP="00417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Nasuprot tome u Berg skali balansa vidljivo je da klasični fizioterapijski tretman daje bolje rezultate od Bobath tretmana. T-test Berg skale za prvu eksperimentalnu skupinu (E1) iznosi 0,08, dok za drugu eksperimentalnu skupinu (E2) iznosi 0,19. Statistički rezultati nisu značajni, no u ovoj mjernoj varijabli klasični fizioterapijski tretman ima veći učinak na poboljšanje balansa od Bobath tretmana. Bolje djelovanje klasičnog fizioterapijskog tretmana na balans pretpostavlja se na tome što je u klasičnom fizioterapijskom tretmanu uz vježbe za unaprjeđenja mišićne funkcije, i istezanja muskulature te vježbe za ravnotežu bio uključen trening hoda od 15 min. Pretpostavka je da je trening hoda zbog učinka hoda na statičku i dinamičku ravnotežu uvelike doprinio rezultatima Berg skale u prvoj eksperimentalnoj skupini ispitanika.</w:t>
      </w:r>
    </w:p>
    <w:p w:rsidR="00007CBF" w:rsidRPr="0041725F" w:rsidRDefault="00007CBF" w:rsidP="0041725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25F">
        <w:rPr>
          <w:rFonts w:ascii="Times New Roman" w:hAnsi="Times New Roman" w:cs="Times New Roman"/>
          <w:bCs/>
          <w:sz w:val="24"/>
          <w:szCs w:val="24"/>
        </w:rPr>
        <w:t>Prema rezultatima provedenog istraživanja Bobath tretman se pokazao kao bolja metoda tretmana, ukoliko je cilj poboljšati obavljanje aktivnosti svakodnevnog života hranjenja, pijenja, češljanja; koje se obavljaju uglavnom u sjedećem položaju odnosno položaju koji zahtijevaju manje narušavanje ravnoteže tijela bolesnika. Ako je cilj poboljšati ASŽ i pri tome veću pažnju usmjeriti na transfere, ustajanje i hod,pri čemu je potrebna bolja ravnoteža i balans, tada prednost kao tretmana dajemo klasičnom fizioterapijskom tretmanu koji mora uključivati trening hoda.</w:t>
      </w:r>
    </w:p>
    <w:p w:rsidR="00AD60CD" w:rsidRPr="0041725F" w:rsidRDefault="00AD60CD" w:rsidP="004172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660" w:rsidRPr="0041725F" w:rsidRDefault="00AD60CD" w:rsidP="004172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25F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90404C" w:rsidRPr="0041725F" w:rsidRDefault="00AD60CD" w:rsidP="0041725F">
      <w:pPr>
        <w:spacing w:after="0" w:line="360" w:lineRule="auto"/>
        <w:ind w:firstLine="708"/>
        <w:jc w:val="both"/>
        <w:rPr>
          <w:rFonts w:ascii="Times New Roman" w:eastAsia="FranklinGotITCM-Book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Cerebrovaskularni inzult j</w:t>
      </w:r>
      <w:r w:rsidRPr="0041725F">
        <w:rPr>
          <w:rFonts w:ascii="Times New Roman" w:eastAsia="FranklinGotITCM-Book" w:hAnsi="Times New Roman" w:cs="Times New Roman"/>
          <w:sz w:val="24"/>
          <w:szCs w:val="24"/>
        </w:rPr>
        <w:t xml:space="preserve">e među </w:t>
      </w:r>
      <w:r w:rsidR="0090404C" w:rsidRPr="0041725F">
        <w:rPr>
          <w:rFonts w:ascii="Times New Roman" w:eastAsia="FranklinGotITCM-Book" w:hAnsi="Times New Roman" w:cs="Times New Roman"/>
          <w:sz w:val="24"/>
          <w:szCs w:val="24"/>
        </w:rPr>
        <w:t xml:space="preserve">vodećim uzročnicima </w:t>
      </w:r>
      <w:r w:rsidRPr="0041725F">
        <w:rPr>
          <w:rFonts w:ascii="Times New Roman" w:eastAsia="FranklinGotITCM-Book" w:hAnsi="Times New Roman" w:cs="Times New Roman"/>
          <w:sz w:val="24"/>
          <w:szCs w:val="24"/>
        </w:rPr>
        <w:t>smrtnosti u svijetu</w:t>
      </w:r>
      <w:r w:rsidR="0090404C" w:rsidRPr="0041725F">
        <w:rPr>
          <w:rFonts w:ascii="Times New Roman" w:eastAsia="FranklinGotITCM-Book" w:hAnsi="Times New Roman" w:cs="Times New Roman"/>
          <w:sz w:val="24"/>
          <w:szCs w:val="24"/>
        </w:rPr>
        <w:t>. Usko je povezano djelovanje balansa na izvođenje aktivnosti svakodnevnog života. Balans je btan tijekom proce</w:t>
      </w:r>
      <w:r w:rsidR="00D2466F" w:rsidRPr="0041725F">
        <w:rPr>
          <w:rFonts w:ascii="Times New Roman" w:eastAsia="FranklinGotITCM-Book" w:hAnsi="Times New Roman" w:cs="Times New Roman"/>
          <w:sz w:val="24"/>
          <w:szCs w:val="24"/>
        </w:rPr>
        <w:t>s</w:t>
      </w:r>
      <w:r w:rsidR="0090404C" w:rsidRPr="0041725F">
        <w:rPr>
          <w:rFonts w:ascii="Times New Roman" w:eastAsia="FranklinGotITCM-Book" w:hAnsi="Times New Roman" w:cs="Times New Roman"/>
          <w:sz w:val="24"/>
          <w:szCs w:val="24"/>
        </w:rPr>
        <w:t>a fizioter</w:t>
      </w:r>
      <w:r w:rsidR="00D2466F" w:rsidRPr="0041725F">
        <w:rPr>
          <w:rFonts w:ascii="Times New Roman" w:eastAsia="FranklinGotITCM-Book" w:hAnsi="Times New Roman" w:cs="Times New Roman"/>
          <w:sz w:val="24"/>
          <w:szCs w:val="24"/>
        </w:rPr>
        <w:t>a</w:t>
      </w:r>
      <w:r w:rsidR="0090404C" w:rsidRPr="0041725F">
        <w:rPr>
          <w:rFonts w:ascii="Times New Roman" w:eastAsia="FranklinGotITCM-Book" w:hAnsi="Times New Roman" w:cs="Times New Roman"/>
          <w:sz w:val="24"/>
          <w:szCs w:val="24"/>
        </w:rPr>
        <w:t>pije i na njega treba obratiti veliku pažnju, jer s edjelovanjem na balans mogu povećati i neovisnost u izvođenju aktivn</w:t>
      </w:r>
      <w:r w:rsidR="00D2466F" w:rsidRPr="0041725F">
        <w:rPr>
          <w:rFonts w:ascii="Times New Roman" w:eastAsia="FranklinGotITCM-Book" w:hAnsi="Times New Roman" w:cs="Times New Roman"/>
          <w:sz w:val="24"/>
          <w:szCs w:val="24"/>
        </w:rPr>
        <w:t>o</w:t>
      </w:r>
      <w:r w:rsidR="0090404C" w:rsidRPr="0041725F">
        <w:rPr>
          <w:rFonts w:ascii="Times New Roman" w:eastAsia="FranklinGotITCM-Book" w:hAnsi="Times New Roman" w:cs="Times New Roman"/>
          <w:sz w:val="24"/>
          <w:szCs w:val="24"/>
        </w:rPr>
        <w:t>sti svakodnevnog živ</w:t>
      </w:r>
      <w:r w:rsidR="00D2466F" w:rsidRPr="0041725F">
        <w:rPr>
          <w:rFonts w:ascii="Times New Roman" w:eastAsia="FranklinGotITCM-Book" w:hAnsi="Times New Roman" w:cs="Times New Roman"/>
          <w:sz w:val="24"/>
          <w:szCs w:val="24"/>
        </w:rPr>
        <w:t>o</w:t>
      </w:r>
      <w:r w:rsidR="0090404C" w:rsidRPr="0041725F">
        <w:rPr>
          <w:rFonts w:ascii="Times New Roman" w:eastAsia="FranklinGotITCM-Book" w:hAnsi="Times New Roman" w:cs="Times New Roman"/>
          <w:sz w:val="24"/>
          <w:szCs w:val="24"/>
        </w:rPr>
        <w:t>ta.</w:t>
      </w:r>
    </w:p>
    <w:p w:rsidR="00E43E93" w:rsidRPr="0041725F" w:rsidRDefault="00AD60CD" w:rsidP="0041725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25F">
        <w:rPr>
          <w:rFonts w:ascii="Times New Roman" w:hAnsi="Times New Roman" w:cs="Times New Roman"/>
          <w:color w:val="000000"/>
          <w:sz w:val="24"/>
          <w:szCs w:val="24"/>
        </w:rPr>
        <w:t xml:space="preserve">U ovom istraživanju </w:t>
      </w:r>
      <w:r w:rsidR="00D2466F" w:rsidRPr="0041725F">
        <w:rPr>
          <w:rFonts w:ascii="Times New Roman" w:hAnsi="Times New Roman" w:cs="Times New Roman"/>
          <w:color w:val="000000"/>
          <w:sz w:val="24"/>
          <w:szCs w:val="24"/>
        </w:rPr>
        <w:t>analizirao s</w:t>
      </w:r>
      <w:r w:rsidR="00E43E93" w:rsidRPr="0041725F">
        <w:rPr>
          <w:rFonts w:ascii="Times New Roman" w:hAnsi="Times New Roman" w:cs="Times New Roman"/>
          <w:color w:val="000000"/>
          <w:sz w:val="24"/>
          <w:szCs w:val="24"/>
        </w:rPr>
        <w:t>eučinak dvaju tretmana, Bobath i klasičnog fizioterapijsk</w:t>
      </w:r>
      <w:r w:rsidR="00D2466F" w:rsidRPr="0041725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43E93" w:rsidRPr="0041725F">
        <w:rPr>
          <w:rFonts w:ascii="Times New Roman" w:hAnsi="Times New Roman" w:cs="Times New Roman"/>
          <w:color w:val="000000"/>
          <w:sz w:val="24"/>
          <w:szCs w:val="24"/>
        </w:rPr>
        <w:t>g tretmana na balans i neovisnost kod bolesnika nakon moždanog udara.</w:t>
      </w:r>
    </w:p>
    <w:p w:rsidR="00AD60CD" w:rsidRPr="0041725F" w:rsidRDefault="00AD60CD" w:rsidP="0041725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25F">
        <w:rPr>
          <w:rFonts w:ascii="Times New Roman" w:hAnsi="Times New Roman" w:cs="Times New Roman"/>
          <w:color w:val="000000"/>
          <w:sz w:val="24"/>
          <w:szCs w:val="24"/>
        </w:rPr>
        <w:t xml:space="preserve"> Osnovni problem bolesnika nakon </w:t>
      </w:r>
      <w:r w:rsidR="00D2466F" w:rsidRPr="0041725F">
        <w:rPr>
          <w:rFonts w:ascii="Times New Roman" w:hAnsi="Times New Roman" w:cs="Times New Roman"/>
          <w:color w:val="000000"/>
          <w:sz w:val="24"/>
          <w:szCs w:val="24"/>
        </w:rPr>
        <w:t>moždanog udara</w:t>
      </w:r>
      <w:r w:rsidRPr="0041725F">
        <w:rPr>
          <w:rFonts w:ascii="Times New Roman" w:hAnsi="Times New Roman" w:cs="Times New Roman"/>
          <w:color w:val="000000"/>
          <w:sz w:val="24"/>
          <w:szCs w:val="24"/>
        </w:rPr>
        <w:t xml:space="preserve"> je sposobnost da povrati funkciju ASŽ-a, te bude što neovisniji u funkcionira</w:t>
      </w:r>
      <w:r w:rsidR="00E43E93" w:rsidRPr="0041725F">
        <w:rPr>
          <w:rFonts w:ascii="Times New Roman" w:hAnsi="Times New Roman" w:cs="Times New Roman"/>
          <w:color w:val="000000"/>
          <w:sz w:val="24"/>
          <w:szCs w:val="24"/>
        </w:rPr>
        <w:t>nju u svakodnevnim aktivnostima, a kao jedan od naj</w:t>
      </w:r>
      <w:r w:rsidR="00D2466F" w:rsidRPr="0041725F">
        <w:rPr>
          <w:rFonts w:ascii="Times New Roman" w:hAnsi="Times New Roman" w:cs="Times New Roman"/>
          <w:color w:val="000000"/>
          <w:sz w:val="24"/>
          <w:szCs w:val="24"/>
        </w:rPr>
        <w:t>češć</w:t>
      </w:r>
      <w:r w:rsidR="00E43E93" w:rsidRPr="0041725F">
        <w:rPr>
          <w:rFonts w:ascii="Times New Roman" w:hAnsi="Times New Roman" w:cs="Times New Roman"/>
          <w:color w:val="000000"/>
          <w:sz w:val="24"/>
          <w:szCs w:val="24"/>
        </w:rPr>
        <w:t>ih p</w:t>
      </w:r>
      <w:r w:rsidR="00D2466F" w:rsidRPr="0041725F">
        <w:rPr>
          <w:rFonts w:ascii="Times New Roman" w:hAnsi="Times New Roman" w:cs="Times New Roman"/>
          <w:color w:val="000000"/>
          <w:sz w:val="24"/>
          <w:szCs w:val="24"/>
        </w:rPr>
        <w:t>opratnih simptoma moždanog udar</w:t>
      </w:r>
      <w:r w:rsidR="00E43E93" w:rsidRPr="0041725F">
        <w:rPr>
          <w:rFonts w:ascii="Times New Roman" w:hAnsi="Times New Roman" w:cs="Times New Roman"/>
          <w:color w:val="000000"/>
          <w:sz w:val="24"/>
          <w:szCs w:val="24"/>
        </w:rPr>
        <w:t>aje gubitak ili poremećaj balansa.</w:t>
      </w:r>
    </w:p>
    <w:p w:rsidR="00AD60CD" w:rsidRPr="0041725F" w:rsidRDefault="00AD60CD" w:rsidP="0041725F">
      <w:pPr>
        <w:tabs>
          <w:tab w:val="left" w:pos="1665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Istraživanje je pokazalo kako učinci klasičnog fizioterapijskog tretmana i Bobath tretmana statistički nisu značajni. Vidljivo je da prema funkcionalnoj mjeri neovisnosti Bobath ima veći učinak na obavljanje aktivnosti svakodnevnog života no to statistički nije potvrđeno.</w:t>
      </w:r>
    </w:p>
    <w:p w:rsidR="00AD60CD" w:rsidRPr="0041725F" w:rsidRDefault="00AD60CD" w:rsidP="0041725F">
      <w:pPr>
        <w:tabs>
          <w:tab w:val="left" w:pos="1665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lastRenderedPageBreak/>
        <w:t>U Berg skali procjene, iako ne statistički značajno, vidljiv je veći učinak skupine koja je bila tretirana klasičnim fizioterapijskim tretmanom,</w:t>
      </w:r>
      <w:r w:rsidR="00E43E93" w:rsidRPr="0041725F">
        <w:rPr>
          <w:rFonts w:ascii="Times New Roman" w:hAnsi="Times New Roman" w:cs="Times New Roman"/>
          <w:sz w:val="24"/>
          <w:szCs w:val="24"/>
        </w:rPr>
        <w:t xml:space="preserve"> na balans bolesnika nakon moždanog udara</w:t>
      </w:r>
      <w:r w:rsidRPr="0041725F">
        <w:rPr>
          <w:rFonts w:ascii="Times New Roman" w:hAnsi="Times New Roman" w:cs="Times New Roman"/>
          <w:sz w:val="24"/>
          <w:szCs w:val="24"/>
        </w:rPr>
        <w:t xml:space="preserve">, od druge skupine tretirane Bobath tretmanom. </w:t>
      </w:r>
    </w:p>
    <w:p w:rsidR="00AD60CD" w:rsidRPr="0041725F" w:rsidRDefault="00AD60CD" w:rsidP="0041725F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25F">
        <w:rPr>
          <w:rFonts w:ascii="Times New Roman" w:hAnsi="Times New Roman" w:cs="Times New Roman"/>
          <w:color w:val="000000"/>
          <w:sz w:val="24"/>
          <w:szCs w:val="24"/>
        </w:rPr>
        <w:t>Neka dosadašnja istraživanja daju prednost Bobath tretmanu, no znanstveni dokazi još uvijek ne pokazuju da je Bobath tretman superiorniji tretman od drugih.</w:t>
      </w:r>
    </w:p>
    <w:p w:rsidR="00AD60CD" w:rsidRPr="0041725F" w:rsidRDefault="00AD60CD" w:rsidP="0041725F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25F">
        <w:rPr>
          <w:rFonts w:ascii="Times New Roman" w:hAnsi="Times New Roman" w:cs="Times New Roman"/>
          <w:color w:val="000000"/>
          <w:sz w:val="24"/>
          <w:szCs w:val="24"/>
        </w:rPr>
        <w:t>Na temelju ovog istraživanja zaključeno je da su oba tretmana učinkovita i da pok</w:t>
      </w:r>
      <w:r w:rsidR="00E43E93" w:rsidRPr="0041725F">
        <w:rPr>
          <w:rFonts w:ascii="Times New Roman" w:hAnsi="Times New Roman" w:cs="Times New Roman"/>
          <w:color w:val="000000"/>
          <w:sz w:val="24"/>
          <w:szCs w:val="24"/>
        </w:rPr>
        <w:t>azuju poboljšanja kod bolesnika ovisno o tome na što se u tretmanu pridaje više pažnje i što je cilj kod pojedinog bolesnika.</w:t>
      </w:r>
    </w:p>
    <w:p w:rsidR="00AD60CD" w:rsidRPr="0041725F" w:rsidRDefault="00AD60CD" w:rsidP="0041725F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25F">
        <w:rPr>
          <w:rFonts w:ascii="Times New Roman" w:hAnsi="Times New Roman" w:cs="Times New Roman"/>
          <w:color w:val="000000"/>
          <w:sz w:val="24"/>
          <w:szCs w:val="24"/>
        </w:rPr>
        <w:t>U budućim istraživanjima trebalo bi povećati broj ispitanika, provoditi tretman duže vrijeme, te pratiti bolesnike nakon istraživanja duži period radi bolje slike učinaka samih tretmana.</w:t>
      </w:r>
    </w:p>
    <w:p w:rsidR="00AD60CD" w:rsidRPr="0041725F" w:rsidRDefault="00AD60CD" w:rsidP="00417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9A3" w:rsidRPr="007A46A2" w:rsidRDefault="005219A3" w:rsidP="004172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A46A2">
        <w:rPr>
          <w:rFonts w:ascii="Times New Roman" w:hAnsi="Times New Roman" w:cs="Times New Roman"/>
          <w:b/>
          <w:sz w:val="24"/>
          <w:szCs w:val="24"/>
        </w:rPr>
        <w:t xml:space="preserve">Literatura </w:t>
      </w:r>
      <w:r w:rsidR="00E43E93" w:rsidRPr="007A46A2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p w:rsidR="001C36A4" w:rsidRPr="0041725F" w:rsidRDefault="001C36A4" w:rsidP="0041725F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Bakran Ž, Dubroja I. etal. Rehabilitacija osoba s moždanim udarom. Medicina fluminensis. 2012; Vol. 48, No. 4: 380-394</w:t>
      </w:r>
    </w:p>
    <w:p w:rsidR="001C36A4" w:rsidRPr="0041725F" w:rsidRDefault="001C36A4" w:rsidP="0041725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  <w:lang w:eastAsia="hr-HR"/>
        </w:rPr>
        <w:t>Bonita R, (1992) Epidemiologyofstroke. Lancet; 339: 342-4</w:t>
      </w:r>
    </w:p>
    <w:p w:rsidR="001C36A4" w:rsidRPr="0041725F" w:rsidRDefault="001C36A4" w:rsidP="0041725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Sun Y, Lee SH, Heng BH, Chin VS: 5-year survivalandrehospitalizationdue to strokereccurenceamongpatientswithhemorragicorischemicstrokesin Singapore. BMC Neurol. 2013 Oct 3;13:133. doi: 10.1186/1471-2377-13-133.</w:t>
      </w:r>
    </w:p>
    <w:p w:rsidR="001C36A4" w:rsidRPr="0041725F" w:rsidRDefault="001C36A4" w:rsidP="0041725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 xml:space="preserve">Kim D, Ko J, Woo Y: Effectsof dual tasktrainingwithvisualrestrictionanda n unstable base on thebalanceandattentionofstrokepatients. J PhysTher Sci. 2013 Dec;25(12):1579-82. doi: 10.1589/jpts.25.1579. Epub 2014 Jan 8. </w:t>
      </w:r>
    </w:p>
    <w:p w:rsidR="001C36A4" w:rsidRPr="0041725F" w:rsidRDefault="001C36A4" w:rsidP="0041725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 xml:space="preserve">De Oliveira CB. i sur.,  Balancecontrolinhemipareticstrokepatients:Maintools for evaluation. </w:t>
      </w:r>
      <w:r w:rsidRPr="0041725F">
        <w:rPr>
          <w:rFonts w:ascii="Times New Roman" w:eastAsia="Calibri" w:hAnsi="Times New Roman" w:cs="Times New Roman"/>
          <w:sz w:val="24"/>
          <w:szCs w:val="24"/>
        </w:rPr>
        <w:t>Journal ofRehabilitation</w:t>
      </w:r>
      <w:r w:rsidRPr="0041725F">
        <w:rPr>
          <w:rFonts w:ascii="Times New Roman" w:hAnsi="Times New Roman" w:cs="Times New Roman"/>
          <w:sz w:val="24"/>
          <w:szCs w:val="24"/>
        </w:rPr>
        <w:t xml:space="preserve"> Research &amp; Development 2008;45(8):1215-1226 (30.4.2013.)</w:t>
      </w:r>
    </w:p>
    <w:p w:rsidR="001C36A4" w:rsidRPr="0041725F" w:rsidRDefault="001C36A4" w:rsidP="0041725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25F">
        <w:rPr>
          <w:rFonts w:ascii="Times New Roman" w:hAnsi="Times New Roman" w:cs="Times New Roman"/>
          <w:color w:val="000000"/>
          <w:sz w:val="24"/>
          <w:szCs w:val="24"/>
        </w:rPr>
        <w:t>Tyson SF. i sur., BalanceDisabilityAfterStroke. PhysicalTherapy 2006.Jan;86(1):30-38 (11.5.2013.)</w:t>
      </w:r>
    </w:p>
    <w:p w:rsidR="001C36A4" w:rsidRPr="0041725F" w:rsidRDefault="001C36A4" w:rsidP="0041725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Mancini M., Horak FB., Therelevanceofclinicalbalanceassessmenttools to differentiatebalancedeficits. European Journal ofPhysicalandRehabilitation Medicine 2010 June; 46 (2): 239-248 (11.4.2013.)</w:t>
      </w:r>
    </w:p>
    <w:p w:rsidR="001C36A4" w:rsidRPr="0041725F" w:rsidRDefault="001C36A4" w:rsidP="0041725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25F">
        <w:rPr>
          <w:rFonts w:ascii="Times New Roman" w:hAnsi="Times New Roman" w:cs="Times New Roman"/>
          <w:color w:val="000000"/>
          <w:sz w:val="24"/>
          <w:szCs w:val="24"/>
        </w:rPr>
        <w:t>Van de  Port IG. i sur.,  Suspectibility to detoriationofmobilitylong-termafterstroke: a prospectivecohortstudy. Stroke 2006.Jan;37(1):167-171 (17.4.2013.)</w:t>
      </w:r>
    </w:p>
    <w:p w:rsidR="001C36A4" w:rsidRPr="0041725F" w:rsidRDefault="001C36A4" w:rsidP="0041725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eastAsia="Calibri" w:hAnsi="Times New Roman" w:cs="Times New Roman"/>
          <w:sz w:val="24"/>
          <w:szCs w:val="24"/>
        </w:rPr>
        <w:lastRenderedPageBreak/>
        <w:t>Dehail P. i sur., Assessmentofposturalinstabilityinpatientswithtraumaticbraininjuryuponenrolmentin a vocationaladjustment programe.Journal ofRehabilitation Medicine 2007.Sep;39(7):531-536 (16.6.2013.)</w:t>
      </w:r>
    </w:p>
    <w:p w:rsidR="001C36A4" w:rsidRPr="0041725F" w:rsidRDefault="001C36A4" w:rsidP="0041725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Wee JY. i sur.,  TheBergbalancescale as apredictoroflenghtofstayanddischargeinanacutestrokerehabilitationsetting. ArchivesPhysical Medicine andRehabilitation 1999;80:448-452 (11.6.2013.)</w:t>
      </w:r>
    </w:p>
    <w:p w:rsidR="001C36A4" w:rsidRPr="0041725F" w:rsidRDefault="001C36A4" w:rsidP="0041725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Chan DYL. i sur., Motor relearningprogramme for strokepatients. ClinicalRehabilitation, 2006.Mar;20(3):191-200 (13.7.2013.)</w:t>
      </w:r>
    </w:p>
    <w:p w:rsidR="001C36A4" w:rsidRPr="0041725F" w:rsidRDefault="001C36A4" w:rsidP="0041725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Dean CM., Shepherd RB., Task-relatedtrainingimprovesperformanceofseatedreachingtasksafterstroke. Stroke 1997.Apr;28(4):722-728</w:t>
      </w:r>
    </w:p>
    <w:p w:rsidR="001C36A4" w:rsidRPr="0041725F" w:rsidRDefault="001C36A4" w:rsidP="0041725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25F">
        <w:rPr>
          <w:rFonts w:ascii="Times New Roman" w:hAnsi="Times New Roman" w:cs="Times New Roman"/>
          <w:color w:val="000000"/>
          <w:sz w:val="24"/>
          <w:szCs w:val="24"/>
        </w:rPr>
        <w:t>Tyson SF. i sur.,  Therelationshipbetweenbalance,disabilityandrecoveryafterStroke:PredictiveValidityoft he BrunelBalanceAssessment. NeurorehabilitationandNeuralRepair 2007.Jul/Aug;21(4):341-346 (11.5.2013.)</w:t>
      </w:r>
    </w:p>
    <w:p w:rsidR="001C36A4" w:rsidRPr="0041725F" w:rsidRDefault="001C36A4" w:rsidP="0041725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eastAsia="Calibri" w:hAnsi="Times New Roman" w:cs="Times New Roman"/>
          <w:sz w:val="24"/>
          <w:szCs w:val="24"/>
        </w:rPr>
        <w:t>PaethRohlfs B. Erfahrungen mit demBobath Koncept. Stuttgart – New York: Thieme. 1999; 45.</w:t>
      </w:r>
    </w:p>
    <w:p w:rsidR="001C36A4" w:rsidRPr="0041725F" w:rsidRDefault="001C36A4" w:rsidP="0041725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sz w:val="24"/>
          <w:szCs w:val="24"/>
        </w:rPr>
        <w:t>Hamilton BB, etal. InterrateragreementofthesevenlevelFunctionalIndependenceMeasure(FIM). ArchivesPhysical Medicine andRehabilitation. 1991; 72:790</w:t>
      </w:r>
    </w:p>
    <w:p w:rsidR="001C36A4" w:rsidRPr="0041725F" w:rsidRDefault="001C36A4" w:rsidP="0041725F">
      <w:pPr>
        <w:pStyle w:val="authors1"/>
        <w:numPr>
          <w:ilvl w:val="0"/>
          <w:numId w:val="3"/>
        </w:numPr>
        <w:tabs>
          <w:tab w:val="left" w:pos="3600"/>
        </w:tabs>
        <w:spacing w:line="360" w:lineRule="auto"/>
        <w:jc w:val="both"/>
        <w:rPr>
          <w:sz w:val="24"/>
          <w:szCs w:val="24"/>
        </w:rPr>
      </w:pPr>
      <w:r w:rsidRPr="0041725F">
        <w:rPr>
          <w:sz w:val="24"/>
          <w:szCs w:val="24"/>
        </w:rPr>
        <w:t xml:space="preserve">Berg KO, etal. Measuringbalanceintheelderly: validationofan instrument. Canadian Journal ofPublic Health. 1992; 83: (supplement 2): S7-S11 </w:t>
      </w:r>
    </w:p>
    <w:p w:rsidR="001C36A4" w:rsidRPr="0041725F" w:rsidRDefault="001C36A4" w:rsidP="0041725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172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Grozdek G, Fizioterapija u neurologiji – odabrana poglavlja: nastavni tekstovi za studente razlikovne godine 2001/2002; Visoka zdravstvena škola, Zagreb. 2001.</w:t>
      </w:r>
    </w:p>
    <w:p w:rsidR="005219A3" w:rsidRDefault="005219A3" w:rsidP="0041725F">
      <w:pPr>
        <w:spacing w:line="360" w:lineRule="auto"/>
        <w:jc w:val="both"/>
        <w:rPr>
          <w:rFonts w:ascii="Times New Roman" w:hAnsi="Times New Roman" w:cs="Times New Roman"/>
        </w:rPr>
      </w:pPr>
    </w:p>
    <w:p w:rsidR="0041725F" w:rsidRPr="0041725F" w:rsidRDefault="0041725F" w:rsidP="00417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25F">
        <w:rPr>
          <w:rFonts w:ascii="Times New Roman" w:hAnsi="Times New Roman" w:cs="Times New Roman"/>
          <w:b/>
          <w:sz w:val="24"/>
          <w:szCs w:val="24"/>
        </w:rPr>
        <w:t xml:space="preserve">Ključne riječi: </w:t>
      </w:r>
      <w:r w:rsidRPr="0041725F">
        <w:rPr>
          <w:rFonts w:ascii="Times New Roman" w:hAnsi="Times New Roman" w:cs="Times New Roman"/>
          <w:sz w:val="24"/>
          <w:szCs w:val="24"/>
        </w:rPr>
        <w:t>moždani udar, aktivnosti svakodnevnog života, neurorehabilitacija, Barthel indeks</w:t>
      </w:r>
    </w:p>
    <w:p w:rsidR="0041725F" w:rsidRPr="0041725F" w:rsidRDefault="0041725F" w:rsidP="004172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25F" w:rsidRPr="0041725F" w:rsidRDefault="0041725F" w:rsidP="00417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725F">
        <w:rPr>
          <w:rFonts w:ascii="Times New Roman" w:hAnsi="Times New Roman" w:cs="Times New Roman"/>
          <w:sz w:val="24"/>
          <w:szCs w:val="24"/>
          <w:lang w:val="en-US"/>
        </w:rPr>
        <w:t>Martina Cipan, dipl. physioth.</w:t>
      </w:r>
    </w:p>
    <w:p w:rsidR="0041725F" w:rsidRPr="0041725F" w:rsidRDefault="0041725F" w:rsidP="00417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725F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41725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Martina.Cipan@zvu.hr</w:t>
        </w:r>
      </w:hyperlink>
    </w:p>
    <w:p w:rsidR="0041725F" w:rsidRPr="0041725F" w:rsidRDefault="0041725F" w:rsidP="00417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725F">
        <w:rPr>
          <w:rFonts w:ascii="Times New Roman" w:hAnsi="Times New Roman" w:cs="Times New Roman"/>
          <w:sz w:val="24"/>
          <w:szCs w:val="24"/>
          <w:lang w:val="en-US"/>
        </w:rPr>
        <w:t>Tel.: 091/ 4595741</w:t>
      </w:r>
    </w:p>
    <w:p w:rsidR="0041725F" w:rsidRPr="0041725F" w:rsidRDefault="0041725F" w:rsidP="00417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725F">
        <w:rPr>
          <w:rFonts w:ascii="Times New Roman" w:hAnsi="Times New Roman" w:cs="Times New Roman"/>
          <w:sz w:val="24"/>
          <w:szCs w:val="24"/>
          <w:lang w:val="en-US"/>
        </w:rPr>
        <w:t>Slave Raškaj, 3, 43 500 Daruvar</w:t>
      </w:r>
    </w:p>
    <w:p w:rsidR="0041725F" w:rsidRPr="0041725F" w:rsidRDefault="0041725F" w:rsidP="0041725F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1725F" w:rsidRPr="0041725F" w:rsidSect="0004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ranklinGotITCM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6BE6"/>
    <w:multiLevelType w:val="hybridMultilevel"/>
    <w:tmpl w:val="E1C623F8"/>
    <w:lvl w:ilvl="0" w:tplc="403E0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F1DBD"/>
    <w:multiLevelType w:val="multilevel"/>
    <w:tmpl w:val="87B496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ACA61ED"/>
    <w:multiLevelType w:val="hybridMultilevel"/>
    <w:tmpl w:val="46A232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062043"/>
    <w:rsid w:val="00007CBF"/>
    <w:rsid w:val="00043253"/>
    <w:rsid w:val="00062043"/>
    <w:rsid w:val="0009372D"/>
    <w:rsid w:val="000E64E6"/>
    <w:rsid w:val="00117994"/>
    <w:rsid w:val="001C36A4"/>
    <w:rsid w:val="002D53A0"/>
    <w:rsid w:val="00300074"/>
    <w:rsid w:val="00377660"/>
    <w:rsid w:val="003D5B63"/>
    <w:rsid w:val="0041725F"/>
    <w:rsid w:val="00442316"/>
    <w:rsid w:val="0044398A"/>
    <w:rsid w:val="005219A3"/>
    <w:rsid w:val="00710953"/>
    <w:rsid w:val="0076125C"/>
    <w:rsid w:val="007913A0"/>
    <w:rsid w:val="007A46A2"/>
    <w:rsid w:val="00812222"/>
    <w:rsid w:val="008942E7"/>
    <w:rsid w:val="008E66BC"/>
    <w:rsid w:val="0090404C"/>
    <w:rsid w:val="009A00ED"/>
    <w:rsid w:val="009B2887"/>
    <w:rsid w:val="009D47C9"/>
    <w:rsid w:val="00A42474"/>
    <w:rsid w:val="00A85525"/>
    <w:rsid w:val="00A95D27"/>
    <w:rsid w:val="00AD60CD"/>
    <w:rsid w:val="00C72B57"/>
    <w:rsid w:val="00D2466F"/>
    <w:rsid w:val="00E43E93"/>
    <w:rsid w:val="00E466A8"/>
    <w:rsid w:val="00ED4CE5"/>
    <w:rsid w:val="00F07E5D"/>
    <w:rsid w:val="00F44165"/>
    <w:rsid w:val="00F51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660"/>
    <w:pPr>
      <w:ind w:left="720"/>
      <w:contextualSpacing/>
    </w:pPr>
  </w:style>
  <w:style w:type="table" w:styleId="TableGrid">
    <w:name w:val="Table Grid"/>
    <w:basedOn w:val="TableNormal"/>
    <w:uiPriority w:val="39"/>
    <w:rsid w:val="008E6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s1">
    <w:name w:val="authors1"/>
    <w:basedOn w:val="Normal"/>
    <w:rsid w:val="00812222"/>
    <w:pPr>
      <w:spacing w:before="72" w:after="0" w:line="240" w:lineRule="atLeast"/>
      <w:ind w:left="825"/>
    </w:pPr>
    <w:rPr>
      <w:rFonts w:ascii="Times New Roman" w:eastAsia="Times New Roman" w:hAnsi="Times New Roman" w:cs="Times New Roman"/>
      <w:lang w:eastAsia="hr-HR"/>
    </w:rPr>
  </w:style>
  <w:style w:type="character" w:styleId="Hyperlink">
    <w:name w:val="Hyperlink"/>
    <w:basedOn w:val="DefaultParagraphFont"/>
    <w:uiPriority w:val="99"/>
    <w:unhideWhenUsed/>
    <w:rsid w:val="00D246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tina.Cipan@zvu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6F29D-9310-4B61-88DC-6725DD60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3292</Words>
  <Characters>18768</Characters>
  <Application>Microsoft Office Word</Application>
  <DocSecurity>0</DocSecurity>
  <Lines>156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mcipan</dc:creator>
  <cp:lastModifiedBy>Win7</cp:lastModifiedBy>
  <cp:revision>2</cp:revision>
  <dcterms:created xsi:type="dcterms:W3CDTF">2016-04-08T21:27:00Z</dcterms:created>
  <dcterms:modified xsi:type="dcterms:W3CDTF">2016-04-08T21:27:00Z</dcterms:modified>
</cp:coreProperties>
</file>