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E0" w:rsidRDefault="004124E0" w:rsidP="00DF2A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OSTEOPOROZA I KOMORBIDITETI</w:t>
      </w:r>
    </w:p>
    <w:p w:rsidR="004124E0" w:rsidRDefault="004124E0" w:rsidP="00DF2A7A">
      <w:pPr>
        <w:spacing w:after="0" w:line="480" w:lineRule="auto"/>
        <w:jc w:val="center"/>
        <w:rPr>
          <w:rFonts w:ascii="Times New Roman" w:hAnsi="Times New Roman" w:cs="Times New Roman"/>
          <w:sz w:val="24"/>
          <w:szCs w:val="24"/>
        </w:rPr>
      </w:pPr>
      <w:r w:rsidRPr="004124E0">
        <w:rPr>
          <w:rFonts w:ascii="Times New Roman" w:hAnsi="Times New Roman" w:cs="Times New Roman"/>
          <w:sz w:val="24"/>
          <w:szCs w:val="24"/>
        </w:rPr>
        <w:t>Elvira Muhić</w:t>
      </w:r>
      <w:r w:rsidR="00327135">
        <w:rPr>
          <w:rFonts w:ascii="Times New Roman" w:hAnsi="Times New Roman" w:cs="Times New Roman"/>
          <w:sz w:val="24"/>
          <w:szCs w:val="24"/>
        </w:rPr>
        <w:t>, bacc.fizikalne terapije</w:t>
      </w:r>
    </w:p>
    <w:p w:rsidR="006A5E07" w:rsidRPr="00DB2163" w:rsidRDefault="006A5E07" w:rsidP="00DF2A7A">
      <w:pPr>
        <w:spacing w:after="0" w:line="480" w:lineRule="auto"/>
        <w:jc w:val="both"/>
        <w:rPr>
          <w:rFonts w:ascii="Times New Roman" w:hAnsi="Times New Roman" w:cs="Times New Roman"/>
          <w:b/>
          <w:sz w:val="24"/>
          <w:szCs w:val="24"/>
        </w:rPr>
      </w:pPr>
      <w:r w:rsidRPr="00DB2163">
        <w:rPr>
          <w:rFonts w:ascii="Times New Roman" w:hAnsi="Times New Roman" w:cs="Times New Roman"/>
          <w:b/>
          <w:sz w:val="24"/>
          <w:szCs w:val="24"/>
        </w:rPr>
        <w:t>SAŽETAK</w:t>
      </w:r>
    </w:p>
    <w:p w:rsidR="006A5E07" w:rsidRDefault="006A5E07" w:rsidP="00DF2A7A">
      <w:pPr>
        <w:spacing w:after="0" w:line="480" w:lineRule="auto"/>
        <w:jc w:val="both"/>
        <w:rPr>
          <w:rFonts w:ascii="Times New Roman" w:hAnsi="Times New Roman" w:cs="Times New Roman"/>
          <w:sz w:val="24"/>
          <w:szCs w:val="24"/>
        </w:rPr>
      </w:pPr>
      <w:r w:rsidRPr="008D0D2A">
        <w:rPr>
          <w:rFonts w:ascii="Times New Roman" w:hAnsi="Times New Roman" w:cs="Times New Roman"/>
          <w:b/>
          <w:sz w:val="24"/>
          <w:szCs w:val="24"/>
        </w:rPr>
        <w:t>UVOD:</w:t>
      </w:r>
      <w:r w:rsidR="00DB2163" w:rsidRPr="00DB2163">
        <w:rPr>
          <w:rFonts w:ascii="Times New Roman" w:hAnsi="Times New Roman" w:cs="Times New Roman"/>
          <w:sz w:val="24"/>
          <w:szCs w:val="24"/>
        </w:rPr>
        <w:t xml:space="preserve">Osteoporoza </w:t>
      </w:r>
      <w:r w:rsidR="00DB2163">
        <w:rPr>
          <w:rFonts w:ascii="Times New Roman" w:hAnsi="Times New Roman" w:cs="Times New Roman"/>
          <w:sz w:val="24"/>
          <w:szCs w:val="24"/>
        </w:rPr>
        <w:t>se opravdano</w:t>
      </w:r>
      <w:r w:rsidR="00DB2163" w:rsidRPr="00DB2163">
        <w:rPr>
          <w:rFonts w:ascii="Times New Roman" w:hAnsi="Times New Roman" w:cs="Times New Roman"/>
          <w:sz w:val="24"/>
          <w:szCs w:val="24"/>
        </w:rPr>
        <w:t xml:space="preserve"> smatra tihom epidemijom.</w:t>
      </w:r>
      <w:r w:rsidR="00DB2163" w:rsidRPr="00DB2163">
        <w:rPr>
          <w:rFonts w:ascii="Times New Roman" w:hAnsi="Times New Roman" w:cs="Times New Roman"/>
          <w:sz w:val="24"/>
          <w:szCs w:val="24"/>
          <w:vertAlign w:val="superscript"/>
        </w:rPr>
        <w:t>1</w:t>
      </w:r>
      <w:r w:rsidR="00DB2163" w:rsidRPr="00DB2163">
        <w:rPr>
          <w:rFonts w:ascii="Times New Roman" w:hAnsi="Times New Roman" w:cs="Times New Roman"/>
          <w:sz w:val="24"/>
          <w:szCs w:val="24"/>
        </w:rPr>
        <w:t>Najčešće primjenjivan dijagnostički postupak je dvostruka (DXA) apsorpciometrija x-zraka</w:t>
      </w:r>
      <w:r w:rsidR="00DB2163">
        <w:rPr>
          <w:rFonts w:ascii="Times New Roman" w:hAnsi="Times New Roman" w:cs="Times New Roman"/>
          <w:sz w:val="24"/>
          <w:szCs w:val="24"/>
        </w:rPr>
        <w:t xml:space="preserve">. </w:t>
      </w:r>
      <w:r w:rsidR="00DB2163" w:rsidRPr="00DB2163">
        <w:rPr>
          <w:rFonts w:ascii="Times New Roman" w:hAnsi="Times New Roman" w:cs="Times New Roman"/>
          <w:sz w:val="24"/>
          <w:szCs w:val="24"/>
        </w:rPr>
        <w:t>S obzirom na produženo trajanje života, sve veći je broj starije populacije, stoga je preventivno djelovanje i multidiscili</w:t>
      </w:r>
      <w:r w:rsidR="003F1007">
        <w:rPr>
          <w:rFonts w:ascii="Times New Roman" w:hAnsi="Times New Roman" w:cs="Times New Roman"/>
          <w:sz w:val="24"/>
          <w:szCs w:val="24"/>
        </w:rPr>
        <w:t>narni pristup od velike</w:t>
      </w:r>
      <w:r w:rsidR="00DB2163" w:rsidRPr="00DB2163">
        <w:rPr>
          <w:rFonts w:ascii="Times New Roman" w:hAnsi="Times New Roman" w:cs="Times New Roman"/>
          <w:sz w:val="24"/>
          <w:szCs w:val="24"/>
        </w:rPr>
        <w:t xml:space="preserve"> medicinske i socioekonomske važnosti.</w:t>
      </w:r>
      <w:r w:rsidR="00DB2163" w:rsidRPr="00DB2163">
        <w:rPr>
          <w:rFonts w:ascii="Times New Roman" w:hAnsi="Times New Roman" w:cs="Times New Roman"/>
          <w:sz w:val="24"/>
          <w:szCs w:val="24"/>
          <w:vertAlign w:val="superscript"/>
        </w:rPr>
        <w:t>2</w:t>
      </w:r>
    </w:p>
    <w:p w:rsidR="00DB2163" w:rsidRDefault="00DB2163" w:rsidP="00DF2A7A">
      <w:pPr>
        <w:spacing w:after="0" w:line="480" w:lineRule="auto"/>
        <w:jc w:val="both"/>
        <w:rPr>
          <w:rFonts w:ascii="Times New Roman" w:hAnsi="Times New Roman" w:cs="Times New Roman"/>
          <w:sz w:val="24"/>
          <w:szCs w:val="24"/>
        </w:rPr>
      </w:pPr>
      <w:r w:rsidRPr="008D0D2A">
        <w:rPr>
          <w:rFonts w:ascii="Times New Roman" w:hAnsi="Times New Roman" w:cs="Times New Roman"/>
          <w:b/>
          <w:sz w:val="24"/>
          <w:szCs w:val="24"/>
        </w:rPr>
        <w:t>MATERIJALI I METODE:</w:t>
      </w:r>
      <w:r w:rsidRPr="00DB2163">
        <w:rPr>
          <w:rFonts w:ascii="Times New Roman" w:hAnsi="Times New Roman" w:cs="Times New Roman"/>
          <w:sz w:val="24"/>
          <w:szCs w:val="24"/>
        </w:rPr>
        <w:t xml:space="preserve">Istraživanje je provedeno na osnovu medicinske dokumentacije pacijenata koji boluju od osteoporoze, liječenih na odjelu za fizikalnu terapiju i rehabilitaciju </w:t>
      </w:r>
      <w:r w:rsidR="008D0D2A">
        <w:rPr>
          <w:rFonts w:ascii="Times New Roman" w:hAnsi="Times New Roman" w:cs="Times New Roman"/>
          <w:sz w:val="24"/>
          <w:szCs w:val="24"/>
        </w:rPr>
        <w:t>J</w:t>
      </w:r>
      <w:r w:rsidRPr="00DB2163">
        <w:rPr>
          <w:rFonts w:ascii="Times New Roman" w:hAnsi="Times New Roman" w:cs="Times New Roman"/>
          <w:sz w:val="24"/>
          <w:szCs w:val="24"/>
        </w:rPr>
        <w:t>U Dom zdravlja Saraj Polje. Period prikupljanja podataka je unutar 12 mjeseci, od 1.1.2013 do 31.12.2013. godine.U istraživanje su uključeni svi pacijenti sa dijagnosticiranom</w:t>
      </w:r>
      <w:r>
        <w:rPr>
          <w:rFonts w:ascii="Times New Roman" w:hAnsi="Times New Roman" w:cs="Times New Roman"/>
          <w:sz w:val="24"/>
          <w:szCs w:val="24"/>
        </w:rPr>
        <w:t xml:space="preserve"> osteoporozom putem DXA metode. </w:t>
      </w:r>
      <w:r w:rsidRPr="00DB2163">
        <w:rPr>
          <w:rFonts w:ascii="Times New Roman" w:hAnsi="Times New Roman" w:cs="Times New Roman"/>
          <w:sz w:val="24"/>
          <w:szCs w:val="24"/>
        </w:rPr>
        <w:t xml:space="preserve">Istraživanje je retrospektivno, deskriptivno i analitičko. </w:t>
      </w:r>
    </w:p>
    <w:p w:rsidR="00DB2163" w:rsidRDefault="00DB2163" w:rsidP="00DF2A7A">
      <w:pPr>
        <w:spacing w:after="0" w:line="480" w:lineRule="auto"/>
        <w:jc w:val="both"/>
        <w:rPr>
          <w:rFonts w:ascii="Times New Roman" w:hAnsi="Times New Roman" w:cs="Times New Roman"/>
          <w:sz w:val="24"/>
          <w:szCs w:val="24"/>
        </w:rPr>
      </w:pPr>
      <w:r w:rsidRPr="008D0D2A">
        <w:rPr>
          <w:rFonts w:ascii="Times New Roman" w:hAnsi="Times New Roman" w:cs="Times New Roman"/>
          <w:b/>
          <w:sz w:val="24"/>
          <w:szCs w:val="24"/>
        </w:rPr>
        <w:t>REZULTATI:</w:t>
      </w:r>
      <w:r w:rsidRPr="00DB2163">
        <w:rPr>
          <w:rFonts w:ascii="Times New Roman" w:hAnsi="Times New Roman" w:cs="Times New Roman"/>
          <w:sz w:val="24"/>
          <w:szCs w:val="24"/>
        </w:rPr>
        <w:t>Na osnovu pregledane dokumentacije dobijen je broj pacijenata koji boluju od osteoporoze, te njihove opšte informacije: spol, starosna struktura, radni status, odnos komorbiditet – osteoporoza, primjena fizikalne terapije, najčešće primjenjivani fizioterapijski modaliteti, frekvenca dolazaka pacijenata u toku j</w:t>
      </w:r>
      <w:r w:rsidR="00C3756D">
        <w:rPr>
          <w:rFonts w:ascii="Times New Roman" w:hAnsi="Times New Roman" w:cs="Times New Roman"/>
          <w:sz w:val="24"/>
          <w:szCs w:val="24"/>
        </w:rPr>
        <w:t xml:space="preserve">edne godine i najčešće prisutni </w:t>
      </w:r>
      <w:r w:rsidRPr="00DB2163">
        <w:rPr>
          <w:rFonts w:ascii="Times New Roman" w:hAnsi="Times New Roman" w:cs="Times New Roman"/>
          <w:sz w:val="24"/>
          <w:szCs w:val="24"/>
        </w:rPr>
        <w:t>komorbiditeti. Rezultati su prikazani pomoću tabela i grafikona, a zatim i tekstualno objašnjeni.</w:t>
      </w:r>
    </w:p>
    <w:p w:rsidR="00DB2163" w:rsidRDefault="00DB2163" w:rsidP="00DF2A7A">
      <w:pPr>
        <w:spacing w:after="0" w:line="480" w:lineRule="auto"/>
        <w:jc w:val="both"/>
        <w:rPr>
          <w:rFonts w:ascii="Times New Roman" w:hAnsi="Times New Roman" w:cs="Times New Roman"/>
          <w:sz w:val="24"/>
          <w:szCs w:val="24"/>
        </w:rPr>
      </w:pPr>
      <w:r w:rsidRPr="008D0D2A">
        <w:rPr>
          <w:rFonts w:ascii="Times New Roman" w:hAnsi="Times New Roman" w:cs="Times New Roman"/>
          <w:b/>
          <w:sz w:val="24"/>
          <w:szCs w:val="24"/>
        </w:rPr>
        <w:t>ZAKLJUČAK:</w:t>
      </w:r>
      <w:r w:rsidRPr="00DB2163">
        <w:rPr>
          <w:rFonts w:ascii="Times New Roman" w:hAnsi="Times New Roman" w:cs="Times New Roman"/>
          <w:sz w:val="24"/>
          <w:szCs w:val="24"/>
        </w:rPr>
        <w:t xml:space="preserve">Analiza spolne strukture pacijenata koji boluju od osteoporoze pokazuje vidljivo veću zastupljenost ženskog spola (94%). Procjena starosne strukture pokazuje da je 52% pacijenata u starosnoj dobi između 61 i 70 godina što ukazuje na veću zastupljenost problematike osoba treće životne dobi (65%). Prema statističkim rezultatima komorbiditeti su prisutni kod 79 (81%) pacijenata, a najučestaliji je lumbosakralni sindrom (24%). Na fizikalnu terapiju su se javila 74 (76%) pacijenta, dok analiza dolazaka na rehabilitaciju u toku jedne godine ukazuje da pacijenti najčešće dolaze jednom godišnje na terapiju (73%). </w:t>
      </w:r>
      <w:r w:rsidRPr="00DB2163">
        <w:rPr>
          <w:rFonts w:ascii="Times New Roman" w:hAnsi="Times New Roman" w:cs="Times New Roman"/>
          <w:sz w:val="24"/>
          <w:szCs w:val="24"/>
        </w:rPr>
        <w:lastRenderedPageBreak/>
        <w:t>Procjena fizikalnih modaliteta pokazuje da je najviše pacijenata koji boluju od osteoporoze u okviru terapijskog programa podvrgnuto kineziterapiji (92%). Analiza rezutata gustoće koštane mase prema DXA metodi pokazuje</w:t>
      </w:r>
      <w:r w:rsidR="003F1007">
        <w:rPr>
          <w:rFonts w:ascii="Times New Roman" w:hAnsi="Times New Roman" w:cs="Times New Roman"/>
          <w:sz w:val="24"/>
          <w:szCs w:val="24"/>
        </w:rPr>
        <w:t xml:space="preserve"> da je T-Score LIS </w:t>
      </w:r>
      <w:r w:rsidR="00C3756D">
        <w:rPr>
          <w:rFonts w:ascii="Times New Roman" w:hAnsi="Times New Roman" w:cs="Times New Roman"/>
          <w:sz w:val="24"/>
          <w:szCs w:val="24"/>
        </w:rPr>
        <w:t xml:space="preserve">kod </w:t>
      </w:r>
      <w:r w:rsidR="003F1007">
        <w:rPr>
          <w:rFonts w:ascii="Times New Roman" w:hAnsi="Times New Roman" w:cs="Times New Roman"/>
          <w:sz w:val="24"/>
          <w:szCs w:val="24"/>
        </w:rPr>
        <w:t xml:space="preserve">28 (45%) </w:t>
      </w:r>
      <w:r w:rsidR="00C3756D">
        <w:rPr>
          <w:rFonts w:ascii="Times New Roman" w:hAnsi="Times New Roman" w:cs="Times New Roman"/>
          <w:sz w:val="24"/>
          <w:szCs w:val="24"/>
        </w:rPr>
        <w:t>pokazivao</w:t>
      </w:r>
      <w:r w:rsidR="003F1007" w:rsidRPr="003F1007">
        <w:rPr>
          <w:rFonts w:ascii="Times New Roman" w:hAnsi="Times New Roman" w:cs="Times New Roman"/>
          <w:sz w:val="24"/>
          <w:szCs w:val="24"/>
        </w:rPr>
        <w:t xml:space="preserve"> rezultat </w:t>
      </w:r>
      <w:r w:rsidR="003F1007">
        <w:rPr>
          <w:rFonts w:ascii="Times New Roman" w:hAnsi="Times New Roman" w:cs="Times New Roman"/>
          <w:sz w:val="24"/>
          <w:szCs w:val="24"/>
        </w:rPr>
        <w:t>u vrijednostima od -2.5 do -2.9, a T-Score F</w:t>
      </w:r>
      <w:r w:rsidR="00C3756D">
        <w:rPr>
          <w:rFonts w:ascii="Times New Roman" w:hAnsi="Times New Roman" w:cs="Times New Roman"/>
          <w:sz w:val="24"/>
          <w:szCs w:val="24"/>
        </w:rPr>
        <w:t xml:space="preserve">emur kod </w:t>
      </w:r>
      <w:r w:rsidR="003F1007" w:rsidRPr="003F1007">
        <w:rPr>
          <w:rFonts w:ascii="Times New Roman" w:hAnsi="Times New Roman" w:cs="Times New Roman"/>
          <w:sz w:val="24"/>
          <w:szCs w:val="24"/>
        </w:rPr>
        <w:t xml:space="preserve">18 (34%) pacijenata </w:t>
      </w:r>
      <w:r w:rsidR="00C3756D">
        <w:rPr>
          <w:rFonts w:ascii="Times New Roman" w:hAnsi="Times New Roman" w:cs="Times New Roman"/>
          <w:sz w:val="24"/>
          <w:szCs w:val="24"/>
        </w:rPr>
        <w:t>pokazivao rezultat</w:t>
      </w:r>
      <w:r w:rsidR="003F1007" w:rsidRPr="003F1007">
        <w:rPr>
          <w:rFonts w:ascii="Times New Roman" w:hAnsi="Times New Roman" w:cs="Times New Roman"/>
          <w:sz w:val="24"/>
          <w:szCs w:val="24"/>
        </w:rPr>
        <w:t xml:space="preserve"> u vrijednostima od -1.5 do -1.9.</w:t>
      </w:r>
    </w:p>
    <w:p w:rsidR="008D0D2A" w:rsidRDefault="008D0D2A"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Ključne riječi: </w:t>
      </w:r>
      <w:r w:rsidRPr="00C3756D">
        <w:rPr>
          <w:rFonts w:ascii="Times New Roman" w:hAnsi="Times New Roman" w:cs="Times New Roman"/>
          <w:i/>
          <w:sz w:val="24"/>
          <w:szCs w:val="24"/>
        </w:rPr>
        <w:t>osteoporoza, komorbiditet, DXA, fizikalna terapija</w:t>
      </w:r>
    </w:p>
    <w:p w:rsidR="00C3756D" w:rsidRPr="00C3756D" w:rsidRDefault="00C3756D" w:rsidP="00DF2A7A">
      <w:pPr>
        <w:spacing w:after="0" w:line="480" w:lineRule="auto"/>
        <w:jc w:val="both"/>
        <w:rPr>
          <w:rFonts w:ascii="Times New Roman" w:hAnsi="Times New Roman" w:cs="Times New Roman"/>
          <w:b/>
          <w:sz w:val="24"/>
          <w:szCs w:val="24"/>
        </w:rPr>
      </w:pPr>
      <w:r w:rsidRPr="00C3756D">
        <w:rPr>
          <w:rFonts w:ascii="Times New Roman" w:hAnsi="Times New Roman" w:cs="Times New Roman"/>
          <w:b/>
          <w:sz w:val="24"/>
          <w:szCs w:val="24"/>
        </w:rPr>
        <w:t>SUMMARY:</w:t>
      </w:r>
    </w:p>
    <w:p w:rsidR="00C3756D" w:rsidRPr="00C3756D" w:rsidRDefault="00C3756D" w:rsidP="00DF2A7A">
      <w:pPr>
        <w:spacing w:after="0" w:line="480" w:lineRule="auto"/>
        <w:jc w:val="both"/>
        <w:rPr>
          <w:rFonts w:ascii="Times New Roman" w:hAnsi="Times New Roman" w:cs="Times New Roman"/>
          <w:sz w:val="24"/>
          <w:szCs w:val="24"/>
        </w:rPr>
      </w:pPr>
      <w:r w:rsidRPr="00C3756D">
        <w:rPr>
          <w:rFonts w:ascii="Times New Roman" w:hAnsi="Times New Roman" w:cs="Times New Roman"/>
          <w:b/>
          <w:sz w:val="24"/>
          <w:szCs w:val="24"/>
        </w:rPr>
        <w:t>INTRODUCTION:</w:t>
      </w:r>
      <w:r w:rsidRPr="00C3756D">
        <w:rPr>
          <w:rFonts w:ascii="Times New Roman" w:hAnsi="Times New Roman" w:cs="Times New Roman"/>
          <w:sz w:val="24"/>
          <w:szCs w:val="24"/>
        </w:rPr>
        <w:t xml:space="preserve"> Osteoporosis is rightly considered a silent epidemic.</w:t>
      </w:r>
      <w:r w:rsidRPr="00C3756D">
        <w:rPr>
          <w:rFonts w:ascii="Times New Roman" w:hAnsi="Times New Roman" w:cs="Times New Roman"/>
          <w:sz w:val="24"/>
          <w:szCs w:val="24"/>
          <w:vertAlign w:val="superscript"/>
        </w:rPr>
        <w:t>1</w:t>
      </w:r>
      <w:r w:rsidRPr="00C3756D">
        <w:rPr>
          <w:rFonts w:ascii="Times New Roman" w:hAnsi="Times New Roman" w:cs="Times New Roman"/>
          <w:sz w:val="24"/>
          <w:szCs w:val="24"/>
        </w:rPr>
        <w:t xml:space="preserve"> The most widely used diagnostic procedure is Dual-energy X-ray absorptiometry (DXA). Due to prolonged life expectancy there is an ever-growing elderly population; therefore, preventive action and multidisciplinary approach is of the utmost medical </w:t>
      </w:r>
      <w:r>
        <w:rPr>
          <w:rFonts w:ascii="Times New Roman" w:hAnsi="Times New Roman" w:cs="Times New Roman"/>
          <w:sz w:val="24"/>
          <w:szCs w:val="24"/>
        </w:rPr>
        <w:t>and socio-economic importance.</w:t>
      </w:r>
      <w:r w:rsidRPr="00C3756D">
        <w:rPr>
          <w:rFonts w:ascii="Times New Roman" w:hAnsi="Times New Roman" w:cs="Times New Roman"/>
          <w:sz w:val="24"/>
          <w:szCs w:val="24"/>
          <w:vertAlign w:val="superscript"/>
        </w:rPr>
        <w:t>2</w:t>
      </w:r>
    </w:p>
    <w:p w:rsidR="00C3756D" w:rsidRPr="00C3756D" w:rsidRDefault="00C3756D" w:rsidP="00DF2A7A">
      <w:pPr>
        <w:spacing w:after="0" w:line="480" w:lineRule="auto"/>
        <w:jc w:val="both"/>
        <w:rPr>
          <w:rFonts w:ascii="Times New Roman" w:hAnsi="Times New Roman" w:cs="Times New Roman"/>
          <w:sz w:val="24"/>
          <w:szCs w:val="24"/>
        </w:rPr>
      </w:pPr>
      <w:r w:rsidRPr="00C3756D">
        <w:rPr>
          <w:rFonts w:ascii="Times New Roman" w:hAnsi="Times New Roman" w:cs="Times New Roman"/>
          <w:b/>
          <w:sz w:val="24"/>
          <w:szCs w:val="24"/>
        </w:rPr>
        <w:t>MATERIALS AND METHODS</w:t>
      </w:r>
      <w:r w:rsidRPr="00C3756D">
        <w:rPr>
          <w:rFonts w:ascii="Times New Roman" w:hAnsi="Times New Roman" w:cs="Times New Roman"/>
          <w:sz w:val="24"/>
          <w:szCs w:val="24"/>
        </w:rPr>
        <w:t>: The study was conducted on the basis of medical records of patients with osteoporosis treated at the Community Based Rehabilitation of the Saraj Polje Community Health Centre. Collected data relate to the same period of 12 months, from January 1, 2013 to December 31, 2013. This study includes all patients to whom osteoporosis was diagnosed by the DXA method</w:t>
      </w:r>
      <w:r>
        <w:rPr>
          <w:rFonts w:ascii="Times New Roman" w:hAnsi="Times New Roman" w:cs="Times New Roman"/>
          <w:sz w:val="24"/>
          <w:szCs w:val="24"/>
        </w:rPr>
        <w:t xml:space="preserve">. </w:t>
      </w:r>
      <w:r w:rsidRPr="00C3756D">
        <w:rPr>
          <w:rFonts w:ascii="Times New Roman" w:hAnsi="Times New Roman" w:cs="Times New Roman"/>
          <w:sz w:val="24"/>
          <w:szCs w:val="24"/>
        </w:rPr>
        <w:t>Study is retrospecti</w:t>
      </w:r>
      <w:r>
        <w:rPr>
          <w:rFonts w:ascii="Times New Roman" w:hAnsi="Times New Roman" w:cs="Times New Roman"/>
          <w:sz w:val="24"/>
          <w:szCs w:val="24"/>
        </w:rPr>
        <w:t>ve, descriptive and analytical.</w:t>
      </w:r>
    </w:p>
    <w:p w:rsidR="00C3756D" w:rsidRPr="00C3756D" w:rsidRDefault="00C3756D" w:rsidP="00DF2A7A">
      <w:pPr>
        <w:spacing w:after="0" w:line="480" w:lineRule="auto"/>
        <w:jc w:val="both"/>
        <w:rPr>
          <w:rFonts w:ascii="Times New Roman" w:hAnsi="Times New Roman" w:cs="Times New Roman"/>
          <w:sz w:val="24"/>
          <w:szCs w:val="24"/>
        </w:rPr>
      </w:pPr>
      <w:r w:rsidRPr="00C3756D">
        <w:rPr>
          <w:rFonts w:ascii="Times New Roman" w:hAnsi="Times New Roman" w:cs="Times New Roman"/>
          <w:b/>
          <w:sz w:val="24"/>
          <w:szCs w:val="24"/>
        </w:rPr>
        <w:t>RESULTS</w:t>
      </w:r>
      <w:r w:rsidRPr="00C3756D">
        <w:rPr>
          <w:rFonts w:ascii="Times New Roman" w:hAnsi="Times New Roman" w:cs="Times New Roman"/>
          <w:sz w:val="24"/>
          <w:szCs w:val="24"/>
        </w:rPr>
        <w:t>: The number of patients with osteoporosis and general information about the patients: gender, age, employment status, co-morbidity – osteoporosis ratio, whether</w:t>
      </w:r>
      <w:r w:rsidR="00DF2A7A">
        <w:rPr>
          <w:rFonts w:ascii="Times New Roman" w:hAnsi="Times New Roman" w:cs="Times New Roman"/>
          <w:sz w:val="24"/>
          <w:szCs w:val="24"/>
        </w:rPr>
        <w:t xml:space="preserve"> physiotherapy was administered</w:t>
      </w:r>
      <w:r w:rsidRPr="00C3756D">
        <w:rPr>
          <w:rFonts w:ascii="Times New Roman" w:hAnsi="Times New Roman" w:cs="Times New Roman"/>
          <w:sz w:val="24"/>
          <w:szCs w:val="24"/>
        </w:rPr>
        <w:t xml:space="preserve"> most, most frequently used physiotherapy modality, frequency of visits within a year and present co-morbidities, were obtained on the basis of the examined medical records. The results are presented using tables and graphs fol</w:t>
      </w:r>
      <w:r>
        <w:rPr>
          <w:rFonts w:ascii="Times New Roman" w:hAnsi="Times New Roman" w:cs="Times New Roman"/>
          <w:sz w:val="24"/>
          <w:szCs w:val="24"/>
        </w:rPr>
        <w:t>lowed by a textual explanation.</w:t>
      </w:r>
    </w:p>
    <w:p w:rsidR="00C3756D" w:rsidRDefault="00C3756D" w:rsidP="00DF2A7A">
      <w:pPr>
        <w:spacing w:after="0" w:line="480" w:lineRule="auto"/>
        <w:jc w:val="both"/>
        <w:rPr>
          <w:rFonts w:ascii="Times New Roman" w:hAnsi="Times New Roman" w:cs="Times New Roman"/>
          <w:sz w:val="24"/>
          <w:szCs w:val="24"/>
        </w:rPr>
      </w:pPr>
      <w:r w:rsidRPr="00C3756D">
        <w:rPr>
          <w:rFonts w:ascii="Times New Roman" w:hAnsi="Times New Roman" w:cs="Times New Roman"/>
          <w:b/>
          <w:sz w:val="24"/>
          <w:szCs w:val="24"/>
        </w:rPr>
        <w:t>CONCLUSION</w:t>
      </w:r>
      <w:r w:rsidRPr="00C3756D">
        <w:rPr>
          <w:rFonts w:ascii="Times New Roman" w:hAnsi="Times New Roman" w:cs="Times New Roman"/>
          <w:sz w:val="24"/>
          <w:szCs w:val="24"/>
        </w:rPr>
        <w:t xml:space="preserve">: Analysis of gender structure of patients with osteoporosis shows that women are visibly more represented (94%). Age assessment shows that 52% of the patients are aged between 61 and 70 years, which indicates that this problem is more present among </w:t>
      </w:r>
      <w:r w:rsidRPr="00C3756D">
        <w:rPr>
          <w:rFonts w:ascii="Times New Roman" w:hAnsi="Times New Roman" w:cs="Times New Roman"/>
          <w:sz w:val="24"/>
          <w:szCs w:val="24"/>
        </w:rPr>
        <w:lastRenderedPageBreak/>
        <w:t>seniors (65%). According to statistical results, co-morbidities are present in 79 (81%) patients, out of which the most common is the lumbosacral syndrome (24%). Seventy-four (76%) patients came for physiotherapy and upon analysing the number of visits during a year it was concluded that a majority of patients came once to therapy (73%) within the year. Evaluation of physical modalities shows that a majority of patients with osteoporosis were subjected to kinesitherapy (92%) as part of their therapeutic program. Analysis of bone mass density results by DXA method demonstrated that the values of 28 patients (45%) were in the range of -2.5 to -2.9 according to T-Score LIS, while the values of 18 patients (34%) were in the range of -1.5 to -1.9 according to T-Score F</w:t>
      </w:r>
      <w:r w:rsidR="00DF2A7A">
        <w:rPr>
          <w:rFonts w:ascii="Times New Roman" w:hAnsi="Times New Roman" w:cs="Times New Roman"/>
          <w:sz w:val="24"/>
          <w:szCs w:val="24"/>
        </w:rPr>
        <w:t>emur</w:t>
      </w:r>
      <w:r w:rsidRPr="00C3756D">
        <w:rPr>
          <w:rFonts w:ascii="Times New Roman" w:hAnsi="Times New Roman" w:cs="Times New Roman"/>
          <w:sz w:val="24"/>
          <w:szCs w:val="24"/>
        </w:rPr>
        <w:t>.</w:t>
      </w:r>
    </w:p>
    <w:p w:rsidR="00C3756D" w:rsidRPr="00DF2A7A" w:rsidRDefault="00C3756D" w:rsidP="00DF2A7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Keywords: </w:t>
      </w:r>
      <w:r w:rsidRPr="00DF2A7A">
        <w:rPr>
          <w:rFonts w:ascii="Times New Roman" w:hAnsi="Times New Roman" w:cs="Times New Roman"/>
          <w:i/>
          <w:sz w:val="24"/>
          <w:szCs w:val="24"/>
        </w:rPr>
        <w:t>osteoporosis, co-morbidity, DXA, physical therapy</w:t>
      </w:r>
    </w:p>
    <w:p w:rsidR="007C05F4" w:rsidRPr="000D595C" w:rsidRDefault="00C26D17" w:rsidP="00DF2A7A">
      <w:pPr>
        <w:pStyle w:val="ListParagraph"/>
        <w:numPr>
          <w:ilvl w:val="0"/>
          <w:numId w:val="1"/>
        </w:numPr>
        <w:spacing w:after="0" w:line="480" w:lineRule="auto"/>
        <w:jc w:val="both"/>
        <w:rPr>
          <w:rFonts w:ascii="Times New Roman" w:hAnsi="Times New Roman" w:cs="Times New Roman"/>
          <w:b/>
          <w:sz w:val="24"/>
          <w:szCs w:val="24"/>
        </w:rPr>
      </w:pPr>
      <w:r w:rsidRPr="00C26D17">
        <w:rPr>
          <w:rFonts w:ascii="Times New Roman" w:hAnsi="Times New Roman" w:cs="Times New Roman"/>
          <w:b/>
          <w:sz w:val="24"/>
          <w:szCs w:val="24"/>
        </w:rPr>
        <w:t>UVOD</w:t>
      </w:r>
    </w:p>
    <w:p w:rsidR="00DB2163" w:rsidRPr="00DB2163" w:rsidRDefault="004124E0" w:rsidP="00DF2A7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Osteoporoza je </w:t>
      </w:r>
      <w:r w:rsidR="006F442C">
        <w:rPr>
          <w:rFonts w:ascii="Times New Roman" w:hAnsi="Times New Roman" w:cs="Times New Roman"/>
          <w:sz w:val="24"/>
          <w:szCs w:val="24"/>
        </w:rPr>
        <w:t>sistemsko metaboličko progresivno koštano oboljenje</w:t>
      </w:r>
      <w:r>
        <w:rPr>
          <w:rFonts w:ascii="Times New Roman" w:hAnsi="Times New Roman" w:cs="Times New Roman"/>
          <w:sz w:val="24"/>
          <w:szCs w:val="24"/>
        </w:rPr>
        <w:t xml:space="preserve"> koju</w:t>
      </w:r>
      <w:r w:rsidR="006F442C">
        <w:rPr>
          <w:rFonts w:ascii="Times New Roman" w:hAnsi="Times New Roman" w:cs="Times New Roman"/>
          <w:sz w:val="24"/>
          <w:szCs w:val="24"/>
        </w:rPr>
        <w:t xml:space="preserve"> karakteriše smanjena gustoća</w:t>
      </w:r>
      <w:r>
        <w:rPr>
          <w:rFonts w:ascii="Times New Roman" w:hAnsi="Times New Roman" w:cs="Times New Roman"/>
          <w:sz w:val="24"/>
          <w:szCs w:val="24"/>
        </w:rPr>
        <w:t xml:space="preserve"> koštane mase</w:t>
      </w:r>
      <w:r w:rsidR="00090B35">
        <w:rPr>
          <w:rFonts w:ascii="Times New Roman" w:hAnsi="Times New Roman" w:cs="Times New Roman"/>
          <w:sz w:val="24"/>
          <w:szCs w:val="24"/>
        </w:rPr>
        <w:t xml:space="preserve"> i propadanje mikroarhitekture kostiju s povećanim rizikom prijeloma</w:t>
      </w:r>
      <w:r>
        <w:rPr>
          <w:rFonts w:ascii="Times New Roman" w:hAnsi="Times New Roman" w:cs="Times New Roman"/>
          <w:sz w:val="24"/>
          <w:szCs w:val="24"/>
        </w:rPr>
        <w:t xml:space="preserve">.Opravdano se </w:t>
      </w:r>
      <w:r w:rsidR="00090B35">
        <w:rPr>
          <w:rFonts w:ascii="Times New Roman" w:hAnsi="Times New Roman" w:cs="Times New Roman"/>
          <w:sz w:val="24"/>
          <w:szCs w:val="24"/>
        </w:rPr>
        <w:t>smatra tihom epidemijom</w:t>
      </w:r>
      <w:r w:rsidR="001A2A83">
        <w:rPr>
          <w:rFonts w:ascii="Times New Roman" w:hAnsi="Times New Roman" w:cs="Times New Roman"/>
          <w:sz w:val="24"/>
          <w:szCs w:val="24"/>
        </w:rPr>
        <w:t>.</w:t>
      </w:r>
      <w:r w:rsidR="001A2A83" w:rsidRPr="001A2A83">
        <w:rPr>
          <w:rFonts w:ascii="Times New Roman" w:hAnsi="Times New Roman" w:cs="Times New Roman"/>
          <w:sz w:val="24"/>
          <w:szCs w:val="24"/>
          <w:vertAlign w:val="superscript"/>
        </w:rPr>
        <w:t>1</w:t>
      </w:r>
      <w:r w:rsidR="00090B35">
        <w:rPr>
          <w:rFonts w:ascii="Times New Roman" w:hAnsi="Times New Roman" w:cs="Times New Roman"/>
          <w:sz w:val="24"/>
          <w:szCs w:val="24"/>
        </w:rPr>
        <w:t>Riziko-faktori za nastanak osteoporoze su mnogobrojni</w:t>
      </w:r>
      <w:r w:rsidR="00090B35" w:rsidRPr="00090B35">
        <w:rPr>
          <w:rFonts w:ascii="Times New Roman" w:hAnsi="Times New Roman" w:cs="Times New Roman"/>
          <w:sz w:val="24"/>
          <w:szCs w:val="24"/>
        </w:rPr>
        <w:t>: životna dob, spol (horm</w:t>
      </w:r>
      <w:r w:rsidR="00090B35">
        <w:rPr>
          <w:rFonts w:ascii="Times New Roman" w:hAnsi="Times New Roman" w:cs="Times New Roman"/>
          <w:sz w:val="24"/>
          <w:szCs w:val="24"/>
        </w:rPr>
        <w:t>onski disbalans), tjelesna težina</w:t>
      </w:r>
      <w:r w:rsidR="00090B35" w:rsidRPr="00090B35">
        <w:rPr>
          <w:rFonts w:ascii="Times New Roman" w:hAnsi="Times New Roman" w:cs="Times New Roman"/>
          <w:sz w:val="24"/>
          <w:szCs w:val="24"/>
        </w:rPr>
        <w:t xml:space="preserve">, tjelesna neaktivnost – sjedilački način života, </w:t>
      </w:r>
      <w:r w:rsidR="00090B35">
        <w:rPr>
          <w:rFonts w:ascii="Times New Roman" w:hAnsi="Times New Roman" w:cs="Times New Roman"/>
          <w:sz w:val="24"/>
          <w:szCs w:val="24"/>
        </w:rPr>
        <w:t>prekomjerno konzumiranje alkohola i</w:t>
      </w:r>
      <w:r w:rsidR="00090B35" w:rsidRPr="00090B35">
        <w:rPr>
          <w:rFonts w:ascii="Times New Roman" w:hAnsi="Times New Roman" w:cs="Times New Roman"/>
          <w:sz w:val="24"/>
          <w:szCs w:val="24"/>
        </w:rPr>
        <w:t xml:space="preserve"> cigareta</w:t>
      </w:r>
      <w:r w:rsidR="001A2A83">
        <w:rPr>
          <w:rFonts w:ascii="Times New Roman" w:hAnsi="Times New Roman" w:cs="Times New Roman"/>
          <w:sz w:val="24"/>
          <w:szCs w:val="24"/>
        </w:rPr>
        <w:t>.</w:t>
      </w:r>
      <w:r w:rsidR="001A2A83" w:rsidRPr="001A2A83">
        <w:rPr>
          <w:rFonts w:ascii="Times New Roman" w:hAnsi="Times New Roman" w:cs="Times New Roman"/>
          <w:sz w:val="24"/>
          <w:szCs w:val="24"/>
          <w:vertAlign w:val="superscript"/>
        </w:rPr>
        <w:t>2</w:t>
      </w:r>
      <w:r>
        <w:rPr>
          <w:rFonts w:ascii="Times New Roman" w:hAnsi="Times New Roman" w:cs="Times New Roman"/>
          <w:sz w:val="24"/>
          <w:szCs w:val="24"/>
        </w:rPr>
        <w:t xml:space="preserve">Pravovremeno prepoznavanje faktora rizika su od velike </w:t>
      </w:r>
      <w:r w:rsidR="00914D53">
        <w:rPr>
          <w:rFonts w:ascii="Times New Roman" w:hAnsi="Times New Roman" w:cs="Times New Roman"/>
          <w:sz w:val="24"/>
          <w:szCs w:val="24"/>
        </w:rPr>
        <w:t>važnosti za prevenciju, ali i</w:t>
      </w:r>
      <w:r>
        <w:rPr>
          <w:rFonts w:ascii="Times New Roman" w:hAnsi="Times New Roman" w:cs="Times New Roman"/>
          <w:sz w:val="24"/>
          <w:szCs w:val="24"/>
        </w:rPr>
        <w:t xml:space="preserve"> liječenje osteoporoze.</w:t>
      </w:r>
      <w:r w:rsidR="00914D53" w:rsidRPr="00914D53">
        <w:rPr>
          <w:rFonts w:ascii="Times New Roman" w:hAnsi="Times New Roman" w:cs="Times New Roman"/>
          <w:sz w:val="24"/>
          <w:szCs w:val="24"/>
          <w:vertAlign w:val="superscript"/>
        </w:rPr>
        <w:t>3</w:t>
      </w:r>
      <w:r w:rsidR="00914D53">
        <w:rPr>
          <w:rFonts w:ascii="Times New Roman" w:hAnsi="Times New Roman" w:cs="Times New Roman"/>
          <w:sz w:val="24"/>
          <w:szCs w:val="24"/>
        </w:rPr>
        <w:t xml:space="preserve"> D</w:t>
      </w:r>
      <w:r w:rsidR="00F224A7">
        <w:rPr>
          <w:rFonts w:ascii="Times New Roman" w:hAnsi="Times New Roman" w:cs="Times New Roman"/>
          <w:sz w:val="24"/>
          <w:szCs w:val="24"/>
        </w:rPr>
        <w:t>ijagnostici</w:t>
      </w:r>
      <w:r w:rsidR="00914D53">
        <w:rPr>
          <w:rFonts w:ascii="Times New Roman" w:hAnsi="Times New Roman" w:cs="Times New Roman"/>
          <w:sz w:val="24"/>
          <w:szCs w:val="24"/>
        </w:rPr>
        <w:t>ranje</w:t>
      </w:r>
      <w:r w:rsidR="00C04983">
        <w:rPr>
          <w:rFonts w:ascii="Times New Roman" w:hAnsi="Times New Roman" w:cs="Times New Roman"/>
          <w:sz w:val="24"/>
          <w:szCs w:val="24"/>
        </w:rPr>
        <w:t>o</w:t>
      </w:r>
      <w:r w:rsidR="00F224A7">
        <w:rPr>
          <w:rFonts w:ascii="Times New Roman" w:hAnsi="Times New Roman" w:cs="Times New Roman"/>
          <w:sz w:val="24"/>
          <w:szCs w:val="24"/>
        </w:rPr>
        <w:t xml:space="preserve">ve bolesti </w:t>
      </w:r>
      <w:r w:rsidR="00914D53">
        <w:rPr>
          <w:rFonts w:ascii="Times New Roman" w:hAnsi="Times New Roman" w:cs="Times New Roman"/>
          <w:sz w:val="24"/>
          <w:szCs w:val="24"/>
        </w:rPr>
        <w:t>podrazumijeva</w:t>
      </w:r>
      <w:r w:rsidR="006F442C">
        <w:rPr>
          <w:rFonts w:ascii="Times New Roman" w:hAnsi="Times New Roman" w:cs="Times New Roman"/>
          <w:sz w:val="24"/>
          <w:szCs w:val="24"/>
        </w:rPr>
        <w:t xml:space="preserve"> klinič</w:t>
      </w:r>
      <w:r w:rsidR="00914D53">
        <w:rPr>
          <w:rFonts w:ascii="Times New Roman" w:hAnsi="Times New Roman" w:cs="Times New Roman"/>
          <w:sz w:val="24"/>
          <w:szCs w:val="24"/>
        </w:rPr>
        <w:t>ki i fizikalni pregled, anamnezu, laboratorijskui radiološku dijagnostiku</w:t>
      </w:r>
      <w:r w:rsidR="006F442C">
        <w:rPr>
          <w:rFonts w:ascii="Times New Roman" w:hAnsi="Times New Roman" w:cs="Times New Roman"/>
          <w:sz w:val="24"/>
          <w:szCs w:val="24"/>
        </w:rPr>
        <w:t xml:space="preserve"> i dr. N</w:t>
      </w:r>
      <w:r w:rsidR="00F224A7">
        <w:rPr>
          <w:rFonts w:ascii="Times New Roman" w:hAnsi="Times New Roman" w:cs="Times New Roman"/>
          <w:sz w:val="24"/>
          <w:szCs w:val="24"/>
        </w:rPr>
        <w:t>a</w:t>
      </w:r>
      <w:r w:rsidR="001A2A83">
        <w:rPr>
          <w:rFonts w:ascii="Times New Roman" w:hAnsi="Times New Roman" w:cs="Times New Roman"/>
          <w:sz w:val="24"/>
          <w:szCs w:val="24"/>
        </w:rPr>
        <w:t>jčešće primjenjivan dijagnostički postupak je</w:t>
      </w:r>
      <w:r w:rsidR="006F442C">
        <w:rPr>
          <w:rFonts w:ascii="Times New Roman" w:hAnsi="Times New Roman" w:cs="Times New Roman"/>
          <w:sz w:val="24"/>
          <w:szCs w:val="24"/>
        </w:rPr>
        <w:t>dvostruka</w:t>
      </w:r>
      <w:r w:rsidR="001A2A83">
        <w:rPr>
          <w:rFonts w:ascii="Times New Roman" w:hAnsi="Times New Roman" w:cs="Times New Roman"/>
          <w:sz w:val="24"/>
          <w:szCs w:val="24"/>
        </w:rPr>
        <w:t>(</w:t>
      </w:r>
      <w:r w:rsidR="00F224A7">
        <w:rPr>
          <w:rFonts w:ascii="Times New Roman" w:hAnsi="Times New Roman" w:cs="Times New Roman"/>
          <w:sz w:val="24"/>
          <w:szCs w:val="24"/>
        </w:rPr>
        <w:t>DXA</w:t>
      </w:r>
      <w:r w:rsidR="001A2A83">
        <w:rPr>
          <w:rFonts w:ascii="Times New Roman" w:hAnsi="Times New Roman" w:cs="Times New Roman"/>
          <w:sz w:val="24"/>
          <w:szCs w:val="24"/>
        </w:rPr>
        <w:t>) apsorpciometrija x-zraka</w:t>
      </w:r>
      <w:r w:rsidR="00F224A7">
        <w:rPr>
          <w:rFonts w:ascii="Times New Roman" w:hAnsi="Times New Roman" w:cs="Times New Roman"/>
          <w:sz w:val="24"/>
          <w:szCs w:val="24"/>
        </w:rPr>
        <w:t>. Prema definiciji Svjet</w:t>
      </w:r>
      <w:r>
        <w:rPr>
          <w:rFonts w:ascii="Times New Roman" w:hAnsi="Times New Roman" w:cs="Times New Roman"/>
          <w:sz w:val="24"/>
          <w:szCs w:val="24"/>
        </w:rPr>
        <w:t xml:space="preserve">ske zdravstvene organizacije (WHO) osteoporoza predstavlja </w:t>
      </w:r>
      <w:r w:rsidR="00F224A7">
        <w:rPr>
          <w:rFonts w:ascii="Times New Roman" w:hAnsi="Times New Roman" w:cs="Times New Roman"/>
          <w:sz w:val="24"/>
          <w:szCs w:val="24"/>
        </w:rPr>
        <w:t>stanje</w:t>
      </w:r>
      <w:r w:rsidR="00914D53">
        <w:rPr>
          <w:rFonts w:ascii="Times New Roman" w:hAnsi="Times New Roman" w:cs="Times New Roman"/>
          <w:sz w:val="24"/>
          <w:szCs w:val="24"/>
        </w:rPr>
        <w:t xml:space="preserve"> gdje T-Score gustoće</w:t>
      </w:r>
      <w:r w:rsidR="00F224A7">
        <w:rPr>
          <w:rFonts w:ascii="Times New Roman" w:hAnsi="Times New Roman" w:cs="Times New Roman"/>
          <w:sz w:val="24"/>
          <w:szCs w:val="24"/>
        </w:rPr>
        <w:t xml:space="preserve"> koštane mase </w:t>
      </w:r>
      <w:r w:rsidR="00DF2A7A">
        <w:rPr>
          <w:rFonts w:ascii="Times New Roman" w:hAnsi="Times New Roman" w:cs="Times New Roman"/>
          <w:sz w:val="24"/>
          <w:szCs w:val="24"/>
        </w:rPr>
        <w:t xml:space="preserve">iznosi </w:t>
      </w:r>
      <w:r w:rsidR="00914D53">
        <w:rPr>
          <w:rFonts w:ascii="Times New Roman" w:hAnsi="Times New Roman" w:cs="Times New Roman"/>
          <w:sz w:val="24"/>
          <w:szCs w:val="24"/>
        </w:rPr>
        <w:t>-2.5 i više.</w:t>
      </w:r>
      <w:r w:rsidR="00914D53" w:rsidRPr="00914D53">
        <w:rPr>
          <w:rFonts w:ascii="Times New Roman" w:hAnsi="Times New Roman" w:cs="Times New Roman"/>
          <w:sz w:val="24"/>
          <w:szCs w:val="24"/>
          <w:vertAlign w:val="superscript"/>
        </w:rPr>
        <w:t>1</w:t>
      </w:r>
      <w:r w:rsidR="00DD32DE" w:rsidRPr="00DD32DE">
        <w:rPr>
          <w:rFonts w:ascii="Times New Roman" w:hAnsi="Times New Roman" w:cs="Times New Roman"/>
          <w:sz w:val="24"/>
          <w:szCs w:val="24"/>
        </w:rPr>
        <w:t xml:space="preserve">Da se </w:t>
      </w:r>
      <w:r w:rsidR="00DD32DE">
        <w:rPr>
          <w:rFonts w:ascii="Times New Roman" w:hAnsi="Times New Roman" w:cs="Times New Roman"/>
          <w:sz w:val="24"/>
          <w:szCs w:val="24"/>
        </w:rPr>
        <w:t>izbjegnu komplikacije izazvane osteoporozom</w:t>
      </w:r>
      <w:r w:rsidR="00DD32DE" w:rsidRPr="00DD32DE">
        <w:rPr>
          <w:rFonts w:ascii="Times New Roman" w:hAnsi="Times New Roman" w:cs="Times New Roman"/>
          <w:sz w:val="24"/>
          <w:szCs w:val="24"/>
        </w:rPr>
        <w:t xml:space="preserve">, treba povesti računa o preventivnim mjerama koje uz adekvatnu prehranu i promjenu načina života svakako </w:t>
      </w:r>
      <w:r w:rsidR="00914D53">
        <w:rPr>
          <w:rFonts w:ascii="Times New Roman" w:hAnsi="Times New Roman" w:cs="Times New Roman"/>
          <w:sz w:val="24"/>
          <w:szCs w:val="24"/>
        </w:rPr>
        <w:t>podrazumijevaju i tjelesnu</w:t>
      </w:r>
      <w:r w:rsidR="00DD32DE" w:rsidRPr="00DD32DE">
        <w:rPr>
          <w:rFonts w:ascii="Times New Roman" w:hAnsi="Times New Roman" w:cs="Times New Roman"/>
          <w:sz w:val="24"/>
          <w:szCs w:val="24"/>
        </w:rPr>
        <w:t xml:space="preserve"> aktivnost, odnosno svakodnevno vježb</w:t>
      </w:r>
      <w:r w:rsidR="00DD32DE">
        <w:rPr>
          <w:rFonts w:ascii="Times New Roman" w:hAnsi="Times New Roman" w:cs="Times New Roman"/>
          <w:sz w:val="24"/>
          <w:szCs w:val="24"/>
        </w:rPr>
        <w:t>anje, što je primarno domena fi</w:t>
      </w:r>
      <w:r w:rsidR="00DD32DE" w:rsidRPr="00DD32DE">
        <w:rPr>
          <w:rFonts w:ascii="Times New Roman" w:hAnsi="Times New Roman" w:cs="Times New Roman"/>
          <w:sz w:val="24"/>
          <w:szCs w:val="24"/>
        </w:rPr>
        <w:t xml:space="preserve">zioterapeuta. Program vježbanja mora biti individualno prilagođen svakom </w:t>
      </w:r>
      <w:r w:rsidR="00DD32DE" w:rsidRPr="00DD32DE">
        <w:rPr>
          <w:rFonts w:ascii="Times New Roman" w:hAnsi="Times New Roman" w:cs="Times New Roman"/>
          <w:sz w:val="24"/>
          <w:szCs w:val="24"/>
        </w:rPr>
        <w:lastRenderedPageBreak/>
        <w:t xml:space="preserve">pojedincu ovisno o njegovim </w:t>
      </w:r>
      <w:r w:rsidR="006F442C">
        <w:rPr>
          <w:rFonts w:ascii="Times New Roman" w:hAnsi="Times New Roman" w:cs="Times New Roman"/>
          <w:sz w:val="24"/>
          <w:szCs w:val="24"/>
        </w:rPr>
        <w:t xml:space="preserve">prijašnjim </w:t>
      </w:r>
      <w:r w:rsidR="00DD32DE" w:rsidRPr="00DD32DE">
        <w:rPr>
          <w:rFonts w:ascii="Times New Roman" w:hAnsi="Times New Roman" w:cs="Times New Roman"/>
          <w:sz w:val="24"/>
          <w:szCs w:val="24"/>
        </w:rPr>
        <w:t>ko</w:t>
      </w:r>
      <w:r w:rsidR="006F442C">
        <w:rPr>
          <w:rFonts w:ascii="Times New Roman" w:hAnsi="Times New Roman" w:cs="Times New Roman"/>
          <w:sz w:val="24"/>
          <w:szCs w:val="24"/>
        </w:rPr>
        <w:t>ndicijskim sposobnostima</w:t>
      </w:r>
      <w:r w:rsidR="00DD32DE" w:rsidRPr="00DD32DE">
        <w:rPr>
          <w:rFonts w:ascii="Times New Roman" w:hAnsi="Times New Roman" w:cs="Times New Roman"/>
          <w:sz w:val="24"/>
          <w:szCs w:val="24"/>
        </w:rPr>
        <w:t xml:space="preserve">, </w:t>
      </w:r>
      <w:r w:rsidR="00DD32DE">
        <w:rPr>
          <w:rFonts w:ascii="Times New Roman" w:hAnsi="Times New Roman" w:cs="Times New Roman"/>
          <w:sz w:val="24"/>
          <w:szCs w:val="24"/>
        </w:rPr>
        <w:t>komorbiditetima</w:t>
      </w:r>
      <w:r w:rsidR="00DD32DE" w:rsidRPr="00DD32DE">
        <w:rPr>
          <w:rFonts w:ascii="Times New Roman" w:hAnsi="Times New Roman" w:cs="Times New Roman"/>
          <w:sz w:val="24"/>
          <w:szCs w:val="24"/>
        </w:rPr>
        <w:t xml:space="preserve"> i spremnosti</w:t>
      </w:r>
      <w:r w:rsidR="00DD32DE">
        <w:rPr>
          <w:rFonts w:ascii="Times New Roman" w:hAnsi="Times New Roman" w:cs="Times New Roman"/>
          <w:sz w:val="24"/>
          <w:szCs w:val="24"/>
        </w:rPr>
        <w:t xml:space="preserve"> na suradnju. Cilj vježbanja je</w:t>
      </w:r>
      <w:r w:rsidR="00914D53">
        <w:rPr>
          <w:rFonts w:ascii="Times New Roman" w:hAnsi="Times New Roman" w:cs="Times New Roman"/>
          <w:sz w:val="24"/>
          <w:szCs w:val="24"/>
        </w:rPr>
        <w:t xml:space="preserve"> jačanje trbušnih i </w:t>
      </w:r>
      <w:r w:rsidR="00DD32DE" w:rsidRPr="00DD32DE">
        <w:rPr>
          <w:rFonts w:ascii="Times New Roman" w:hAnsi="Times New Roman" w:cs="Times New Roman"/>
          <w:sz w:val="24"/>
          <w:szCs w:val="24"/>
        </w:rPr>
        <w:t xml:space="preserve">leđnih mišića – posturalnih, mišića ruku i nogu. Važne su vježbe koordinacije i </w:t>
      </w:r>
      <w:r w:rsidR="00914D53">
        <w:rPr>
          <w:rFonts w:ascii="Times New Roman" w:hAnsi="Times New Roman" w:cs="Times New Roman"/>
          <w:sz w:val="24"/>
          <w:szCs w:val="24"/>
        </w:rPr>
        <w:t>ravnoteže za prevenciju</w:t>
      </w:r>
      <w:r w:rsidR="00DD32DE" w:rsidRPr="00DD32DE">
        <w:rPr>
          <w:rFonts w:ascii="Times New Roman" w:hAnsi="Times New Roman" w:cs="Times New Roman"/>
          <w:sz w:val="24"/>
          <w:szCs w:val="24"/>
        </w:rPr>
        <w:t xml:space="preserve"> padova, kao i vježbe torakalnog disanja. Ako se već dogodio prijelom, onda je to problem dugotrajnog liječenja, operativnog ili konzervativnog, duge re</w:t>
      </w:r>
      <w:r w:rsidR="00DD32DE">
        <w:rPr>
          <w:rFonts w:ascii="Times New Roman" w:hAnsi="Times New Roman" w:cs="Times New Roman"/>
          <w:sz w:val="24"/>
          <w:szCs w:val="24"/>
        </w:rPr>
        <w:t>habilitacije i velikih troškova.</w:t>
      </w:r>
      <w:r w:rsidR="00DD32DE" w:rsidRPr="00DD32DE">
        <w:rPr>
          <w:rFonts w:ascii="Times New Roman" w:hAnsi="Times New Roman" w:cs="Times New Roman"/>
          <w:sz w:val="24"/>
          <w:szCs w:val="24"/>
        </w:rPr>
        <w:t xml:space="preserve"> S obzirom na produženo trajanje života, sve veći j</w:t>
      </w:r>
      <w:r w:rsidR="00DF2A7A">
        <w:rPr>
          <w:rFonts w:ascii="Times New Roman" w:hAnsi="Times New Roman" w:cs="Times New Roman"/>
          <w:sz w:val="24"/>
          <w:szCs w:val="24"/>
        </w:rPr>
        <w:t>e broj starije populacije, pa</w:t>
      </w:r>
      <w:r w:rsidR="00DD32DE" w:rsidRPr="00DD32DE">
        <w:rPr>
          <w:rFonts w:ascii="Times New Roman" w:hAnsi="Times New Roman" w:cs="Times New Roman"/>
          <w:sz w:val="24"/>
          <w:szCs w:val="24"/>
        </w:rPr>
        <w:t xml:space="preserve"> je </w:t>
      </w:r>
      <w:r w:rsidR="001A2A83">
        <w:rPr>
          <w:rFonts w:ascii="Times New Roman" w:hAnsi="Times New Roman" w:cs="Times New Roman"/>
          <w:sz w:val="24"/>
          <w:szCs w:val="24"/>
        </w:rPr>
        <w:t>preventivno djelovanje i multidiscilinarni pristup od strane ortopeda, fizijatra, neurologa, interniste, fizioterapeuta, okupacionog terapeuta, psihologa i socij</w:t>
      </w:r>
      <w:r w:rsidR="00DF2A7A">
        <w:rPr>
          <w:rFonts w:ascii="Times New Roman" w:hAnsi="Times New Roman" w:cs="Times New Roman"/>
          <w:sz w:val="24"/>
          <w:szCs w:val="24"/>
        </w:rPr>
        <w:t>alnog radnika od velike</w:t>
      </w:r>
      <w:r w:rsidR="00DD32DE" w:rsidRPr="00DD32DE">
        <w:rPr>
          <w:rFonts w:ascii="Times New Roman" w:hAnsi="Times New Roman" w:cs="Times New Roman"/>
          <w:sz w:val="24"/>
          <w:szCs w:val="24"/>
        </w:rPr>
        <w:t xml:space="preserve"> medicinske i socioekonomske važnosti.</w:t>
      </w:r>
      <w:r w:rsidR="00914D53" w:rsidRPr="00914D53">
        <w:rPr>
          <w:rFonts w:ascii="Times New Roman" w:hAnsi="Times New Roman" w:cs="Times New Roman"/>
          <w:sz w:val="24"/>
          <w:szCs w:val="24"/>
          <w:vertAlign w:val="superscript"/>
        </w:rPr>
        <w:t>2</w:t>
      </w:r>
    </w:p>
    <w:p w:rsidR="002061EC" w:rsidRPr="000D595C" w:rsidRDefault="00C26D17" w:rsidP="00DF2A7A">
      <w:pPr>
        <w:pStyle w:val="ListParagraph"/>
        <w:numPr>
          <w:ilvl w:val="0"/>
          <w:numId w:val="3"/>
        </w:numPr>
        <w:spacing w:after="0" w:line="480" w:lineRule="auto"/>
        <w:ind w:left="360"/>
        <w:jc w:val="both"/>
        <w:rPr>
          <w:rFonts w:ascii="Times New Roman" w:hAnsi="Times New Roman" w:cs="Times New Roman"/>
          <w:b/>
          <w:sz w:val="24"/>
          <w:szCs w:val="24"/>
        </w:rPr>
      </w:pPr>
      <w:r w:rsidRPr="00DF1D34">
        <w:rPr>
          <w:rFonts w:ascii="Times New Roman" w:hAnsi="Times New Roman" w:cs="Times New Roman"/>
          <w:b/>
          <w:sz w:val="24"/>
          <w:szCs w:val="24"/>
        </w:rPr>
        <w:t>MATERIJALI I METODE</w:t>
      </w:r>
      <w:r w:rsidR="00DA1DCB">
        <w:rPr>
          <w:rFonts w:ascii="Times New Roman" w:hAnsi="Times New Roman" w:cs="Times New Roman"/>
          <w:b/>
          <w:sz w:val="24"/>
          <w:szCs w:val="24"/>
        </w:rPr>
        <w:t>ISTRAŽIVANJA</w:t>
      </w:r>
    </w:p>
    <w:p w:rsidR="00C26D17" w:rsidRDefault="00DF1D34" w:rsidP="00DF2A7A">
      <w:pPr>
        <w:pStyle w:val="ListParagraph"/>
        <w:numPr>
          <w:ilvl w:val="1"/>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Materijali</w:t>
      </w:r>
    </w:p>
    <w:p w:rsidR="002061EC" w:rsidRDefault="00DF1D34" w:rsidP="00DF2A7A">
      <w:pPr>
        <w:spacing w:after="0" w:line="480" w:lineRule="auto"/>
        <w:jc w:val="both"/>
        <w:rPr>
          <w:rFonts w:ascii="Times New Roman" w:hAnsi="Times New Roman" w:cs="Times New Roman"/>
          <w:sz w:val="24"/>
          <w:szCs w:val="24"/>
        </w:rPr>
      </w:pPr>
      <w:r w:rsidRPr="00DF1D34">
        <w:rPr>
          <w:rFonts w:ascii="Times New Roman" w:hAnsi="Times New Roman" w:cs="Times New Roman"/>
          <w:sz w:val="24"/>
          <w:szCs w:val="24"/>
        </w:rPr>
        <w:t>Istraživanje je provedeno na osnovu medi</w:t>
      </w:r>
      <w:r w:rsidR="00DA1DCB">
        <w:rPr>
          <w:rFonts w:ascii="Times New Roman" w:hAnsi="Times New Roman" w:cs="Times New Roman"/>
          <w:sz w:val="24"/>
          <w:szCs w:val="24"/>
        </w:rPr>
        <w:t>cinske dokumentacije pacijenata koji boluju od osteoporoze,</w:t>
      </w:r>
      <w:r>
        <w:rPr>
          <w:rFonts w:ascii="Times New Roman" w:hAnsi="Times New Roman" w:cs="Times New Roman"/>
          <w:sz w:val="24"/>
          <w:szCs w:val="24"/>
        </w:rPr>
        <w:t xml:space="preserve"> liječenih na odjelu za fizikalnu terapiju i rehabilitaciju (</w:t>
      </w:r>
      <w:r w:rsidR="002E3E3D">
        <w:rPr>
          <w:rFonts w:ascii="Times New Roman" w:hAnsi="Times New Roman" w:cs="Times New Roman"/>
          <w:sz w:val="24"/>
          <w:szCs w:val="24"/>
        </w:rPr>
        <w:t>Community Based Rehabilitation</w:t>
      </w:r>
      <w:r>
        <w:rPr>
          <w:rFonts w:ascii="Times New Roman" w:hAnsi="Times New Roman" w:cs="Times New Roman"/>
          <w:sz w:val="24"/>
          <w:szCs w:val="24"/>
        </w:rPr>
        <w:t>)</w:t>
      </w:r>
      <w:r w:rsidRPr="00DF1D34">
        <w:rPr>
          <w:rFonts w:ascii="Times New Roman" w:hAnsi="Times New Roman" w:cs="Times New Roman"/>
          <w:sz w:val="24"/>
          <w:szCs w:val="24"/>
        </w:rPr>
        <w:t xml:space="preserve"> JU Dom zdravlja Saraj Polje. Period pr</w:t>
      </w:r>
      <w:r>
        <w:rPr>
          <w:rFonts w:ascii="Times New Roman" w:hAnsi="Times New Roman" w:cs="Times New Roman"/>
          <w:sz w:val="24"/>
          <w:szCs w:val="24"/>
        </w:rPr>
        <w:t>ikupljanja podataka je unutar 12 mjeseci, od 1.1.2013</w:t>
      </w:r>
      <w:r w:rsidRPr="00DF1D34">
        <w:rPr>
          <w:rFonts w:ascii="Times New Roman" w:hAnsi="Times New Roman" w:cs="Times New Roman"/>
          <w:sz w:val="24"/>
          <w:szCs w:val="24"/>
        </w:rPr>
        <w:t xml:space="preserve"> do 31.12.2013. godine.</w:t>
      </w:r>
    </w:p>
    <w:p w:rsidR="00DF1D34" w:rsidRDefault="00C56EE4" w:rsidP="00DF2A7A">
      <w:pPr>
        <w:pStyle w:val="ListParagraph"/>
        <w:numPr>
          <w:ilvl w:val="2"/>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Kriterij za uključivanje</w:t>
      </w:r>
    </w:p>
    <w:p w:rsidR="002061EC" w:rsidRDefault="00C56EE4"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 istraživanje su uključeni svi pacijenti sa</w:t>
      </w:r>
      <w:r w:rsidR="006917EC">
        <w:rPr>
          <w:rFonts w:ascii="Times New Roman" w:hAnsi="Times New Roman" w:cs="Times New Roman"/>
          <w:sz w:val="24"/>
          <w:szCs w:val="24"/>
        </w:rPr>
        <w:t xml:space="preserve"> dijagnos</w:t>
      </w:r>
      <w:r w:rsidR="002E3E3D">
        <w:rPr>
          <w:rFonts w:ascii="Times New Roman" w:hAnsi="Times New Roman" w:cs="Times New Roman"/>
          <w:sz w:val="24"/>
          <w:szCs w:val="24"/>
        </w:rPr>
        <w:t>ticiranom osteoporozom putem DXA</w:t>
      </w:r>
      <w:r w:rsidR="006917EC">
        <w:rPr>
          <w:rFonts w:ascii="Times New Roman" w:hAnsi="Times New Roman" w:cs="Times New Roman"/>
          <w:sz w:val="24"/>
          <w:szCs w:val="24"/>
        </w:rPr>
        <w:t xml:space="preserve"> metode.</w:t>
      </w:r>
    </w:p>
    <w:p w:rsidR="00C56EE4" w:rsidRDefault="00C56EE4" w:rsidP="00DF2A7A">
      <w:pPr>
        <w:pStyle w:val="ListParagraph"/>
        <w:numPr>
          <w:ilvl w:val="2"/>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Kriterij za isključivanje</w:t>
      </w:r>
    </w:p>
    <w:p w:rsidR="002061EC" w:rsidRDefault="00C56EE4"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Iz istraživanja su isključeni</w:t>
      </w:r>
      <w:r w:rsidR="002E3E3D">
        <w:rPr>
          <w:rFonts w:ascii="Times New Roman" w:hAnsi="Times New Roman" w:cs="Times New Roman"/>
          <w:sz w:val="24"/>
          <w:szCs w:val="24"/>
        </w:rPr>
        <w:t xml:space="preserve"> svi</w:t>
      </w:r>
      <w:r>
        <w:rPr>
          <w:rFonts w:ascii="Times New Roman" w:hAnsi="Times New Roman" w:cs="Times New Roman"/>
          <w:sz w:val="24"/>
          <w:szCs w:val="24"/>
        </w:rPr>
        <w:t xml:space="preserve"> pacijenti</w:t>
      </w:r>
      <w:r w:rsidR="002E3E3D">
        <w:rPr>
          <w:rFonts w:ascii="Times New Roman" w:hAnsi="Times New Roman" w:cs="Times New Roman"/>
          <w:sz w:val="24"/>
          <w:szCs w:val="24"/>
        </w:rPr>
        <w:t xml:space="preserve"> čiji DXA</w:t>
      </w:r>
      <w:r w:rsidR="006917EC">
        <w:rPr>
          <w:rFonts w:ascii="Times New Roman" w:hAnsi="Times New Roman" w:cs="Times New Roman"/>
          <w:sz w:val="24"/>
          <w:szCs w:val="24"/>
        </w:rPr>
        <w:t xml:space="preserve"> nalaz nije </w:t>
      </w:r>
      <w:r w:rsidR="002E3E3D">
        <w:rPr>
          <w:rFonts w:ascii="Times New Roman" w:hAnsi="Times New Roman" w:cs="Times New Roman"/>
          <w:sz w:val="24"/>
          <w:szCs w:val="24"/>
        </w:rPr>
        <w:t xml:space="preserve">bio </w:t>
      </w:r>
      <w:r w:rsidR="006917EC">
        <w:rPr>
          <w:rFonts w:ascii="Times New Roman" w:hAnsi="Times New Roman" w:cs="Times New Roman"/>
          <w:sz w:val="24"/>
          <w:szCs w:val="24"/>
        </w:rPr>
        <w:t>u vrijednostima osteoporoze.</w:t>
      </w:r>
    </w:p>
    <w:p w:rsidR="00DA1DCB" w:rsidRPr="00816405" w:rsidRDefault="00DA1DCB" w:rsidP="00DF2A7A">
      <w:pPr>
        <w:pStyle w:val="ListParagraph"/>
        <w:numPr>
          <w:ilvl w:val="1"/>
          <w:numId w:val="3"/>
        </w:numPr>
        <w:spacing w:after="0" w:line="480" w:lineRule="auto"/>
        <w:ind w:left="360"/>
        <w:jc w:val="both"/>
        <w:rPr>
          <w:rFonts w:ascii="Times New Roman" w:hAnsi="Times New Roman" w:cs="Times New Roman"/>
          <w:sz w:val="24"/>
          <w:szCs w:val="24"/>
        </w:rPr>
      </w:pPr>
      <w:r w:rsidRPr="00816405">
        <w:rPr>
          <w:rFonts w:ascii="Times New Roman" w:hAnsi="Times New Roman" w:cs="Times New Roman"/>
          <w:sz w:val="24"/>
          <w:szCs w:val="24"/>
        </w:rPr>
        <w:t>Metode istraživanja</w:t>
      </w:r>
    </w:p>
    <w:p w:rsidR="0081042C" w:rsidRPr="00DA1DCB" w:rsidRDefault="00DA1DCB" w:rsidP="00DF2A7A">
      <w:pPr>
        <w:spacing w:after="0" w:line="480" w:lineRule="auto"/>
        <w:jc w:val="both"/>
        <w:rPr>
          <w:rFonts w:ascii="Times New Roman" w:hAnsi="Times New Roman" w:cs="Times New Roman"/>
          <w:sz w:val="24"/>
          <w:szCs w:val="24"/>
        </w:rPr>
      </w:pPr>
      <w:r w:rsidRPr="00DA1DCB">
        <w:rPr>
          <w:rFonts w:ascii="Times New Roman" w:hAnsi="Times New Roman" w:cs="Times New Roman"/>
          <w:sz w:val="24"/>
          <w:szCs w:val="24"/>
        </w:rPr>
        <w:t>Istraživanje je retrospektivno, deskriptivno i analitičko. Pregledana</w:t>
      </w:r>
      <w:r>
        <w:rPr>
          <w:rFonts w:ascii="Times New Roman" w:hAnsi="Times New Roman" w:cs="Times New Roman"/>
          <w:sz w:val="24"/>
          <w:szCs w:val="24"/>
        </w:rPr>
        <w:t xml:space="preserve"> je dokumentacija pacijenata </w:t>
      </w:r>
      <w:r w:rsidR="00392EEF">
        <w:rPr>
          <w:rFonts w:ascii="Times New Roman" w:hAnsi="Times New Roman" w:cs="Times New Roman"/>
          <w:sz w:val="24"/>
          <w:szCs w:val="24"/>
        </w:rPr>
        <w:t>sa dijagnosticiranom osteoporozom</w:t>
      </w:r>
      <w:r>
        <w:rPr>
          <w:rFonts w:ascii="Times New Roman" w:hAnsi="Times New Roman" w:cs="Times New Roman"/>
          <w:sz w:val="24"/>
          <w:szCs w:val="24"/>
        </w:rPr>
        <w:t xml:space="preserve"> iz perioda od 12</w:t>
      </w:r>
      <w:r w:rsidR="002E3E3D">
        <w:rPr>
          <w:rFonts w:ascii="Times New Roman" w:hAnsi="Times New Roman" w:cs="Times New Roman"/>
          <w:sz w:val="24"/>
          <w:szCs w:val="24"/>
        </w:rPr>
        <w:t xml:space="preserve"> mjeseci</w:t>
      </w:r>
      <w:r w:rsidRPr="00DA1DCB">
        <w:rPr>
          <w:rFonts w:ascii="Times New Roman" w:hAnsi="Times New Roman" w:cs="Times New Roman"/>
          <w:sz w:val="24"/>
          <w:szCs w:val="24"/>
        </w:rPr>
        <w:t>, i to od 01</w:t>
      </w:r>
      <w:r w:rsidR="00684796">
        <w:rPr>
          <w:rFonts w:ascii="Times New Roman" w:hAnsi="Times New Roman" w:cs="Times New Roman"/>
          <w:sz w:val="24"/>
          <w:szCs w:val="24"/>
        </w:rPr>
        <w:t>.01.2013</w:t>
      </w:r>
      <w:r w:rsidR="00392EEF">
        <w:rPr>
          <w:rFonts w:ascii="Times New Roman" w:hAnsi="Times New Roman" w:cs="Times New Roman"/>
          <w:sz w:val="24"/>
          <w:szCs w:val="24"/>
        </w:rPr>
        <w:t xml:space="preserve"> do 31.12.2013. godine.</w:t>
      </w:r>
      <w:r w:rsidRPr="00DA1DCB">
        <w:rPr>
          <w:rFonts w:ascii="Times New Roman" w:hAnsi="Times New Roman" w:cs="Times New Roman"/>
          <w:sz w:val="24"/>
          <w:szCs w:val="24"/>
        </w:rPr>
        <w:t xml:space="preserve"> Na osnov</w:t>
      </w:r>
      <w:r>
        <w:rPr>
          <w:rFonts w:ascii="Times New Roman" w:hAnsi="Times New Roman" w:cs="Times New Roman"/>
          <w:sz w:val="24"/>
          <w:szCs w:val="24"/>
        </w:rPr>
        <w:t>u pregledane dokumentacije dobij</w:t>
      </w:r>
      <w:r w:rsidRPr="00DA1DCB">
        <w:rPr>
          <w:rFonts w:ascii="Times New Roman" w:hAnsi="Times New Roman" w:cs="Times New Roman"/>
          <w:sz w:val="24"/>
          <w:szCs w:val="24"/>
        </w:rPr>
        <w:t xml:space="preserve">en je broj pacijenata </w:t>
      </w:r>
      <w:r w:rsidR="00392EEF">
        <w:rPr>
          <w:rFonts w:ascii="Times New Roman" w:hAnsi="Times New Roman" w:cs="Times New Roman"/>
          <w:sz w:val="24"/>
          <w:szCs w:val="24"/>
        </w:rPr>
        <w:t>koji boluju od osteoporoze</w:t>
      </w:r>
      <w:r w:rsidRPr="00DA1DCB">
        <w:rPr>
          <w:rFonts w:ascii="Times New Roman" w:hAnsi="Times New Roman" w:cs="Times New Roman"/>
          <w:sz w:val="24"/>
          <w:szCs w:val="24"/>
        </w:rPr>
        <w:t xml:space="preserve">, te njihove opšte informacije: spol, starosna struktura, radni status, </w:t>
      </w:r>
      <w:r w:rsidR="00816405">
        <w:rPr>
          <w:rFonts w:ascii="Times New Roman" w:hAnsi="Times New Roman" w:cs="Times New Roman"/>
          <w:sz w:val="24"/>
          <w:szCs w:val="24"/>
        </w:rPr>
        <w:lastRenderedPageBreak/>
        <w:t xml:space="preserve">odnos komorbiditet – osteoporoza, </w:t>
      </w:r>
      <w:r w:rsidR="007A66F6">
        <w:rPr>
          <w:rFonts w:ascii="Times New Roman" w:hAnsi="Times New Roman" w:cs="Times New Roman"/>
          <w:sz w:val="24"/>
          <w:szCs w:val="24"/>
        </w:rPr>
        <w:t>primjena</w:t>
      </w:r>
      <w:r w:rsidR="00392EEF">
        <w:rPr>
          <w:rFonts w:ascii="Times New Roman" w:hAnsi="Times New Roman" w:cs="Times New Roman"/>
          <w:sz w:val="24"/>
          <w:szCs w:val="24"/>
        </w:rPr>
        <w:t xml:space="preserve"> fizikalne terapije, najčešće primjenjivani fizioterapijski modaliteti, </w:t>
      </w:r>
      <w:r w:rsidR="005928B8">
        <w:rPr>
          <w:rFonts w:ascii="Times New Roman" w:hAnsi="Times New Roman" w:cs="Times New Roman"/>
          <w:sz w:val="24"/>
          <w:szCs w:val="24"/>
        </w:rPr>
        <w:t>frekvenca</w:t>
      </w:r>
      <w:r w:rsidRPr="00DA1DCB">
        <w:rPr>
          <w:rFonts w:ascii="Times New Roman" w:hAnsi="Times New Roman" w:cs="Times New Roman"/>
          <w:sz w:val="24"/>
          <w:szCs w:val="24"/>
        </w:rPr>
        <w:t xml:space="preserve"> dolazaka pacijen</w:t>
      </w:r>
      <w:r w:rsidR="00392EEF">
        <w:rPr>
          <w:rFonts w:ascii="Times New Roman" w:hAnsi="Times New Roman" w:cs="Times New Roman"/>
          <w:sz w:val="24"/>
          <w:szCs w:val="24"/>
        </w:rPr>
        <w:t>a</w:t>
      </w:r>
      <w:r w:rsidRPr="00DA1DCB">
        <w:rPr>
          <w:rFonts w:ascii="Times New Roman" w:hAnsi="Times New Roman" w:cs="Times New Roman"/>
          <w:sz w:val="24"/>
          <w:szCs w:val="24"/>
        </w:rPr>
        <w:t xml:space="preserve">ta u toku </w:t>
      </w:r>
      <w:r w:rsidR="00392EEF">
        <w:rPr>
          <w:rFonts w:ascii="Times New Roman" w:hAnsi="Times New Roman" w:cs="Times New Roman"/>
          <w:sz w:val="24"/>
          <w:szCs w:val="24"/>
        </w:rPr>
        <w:t xml:space="preserve">jedne </w:t>
      </w:r>
      <w:r w:rsidR="00816405">
        <w:rPr>
          <w:rFonts w:ascii="Times New Roman" w:hAnsi="Times New Roman" w:cs="Times New Roman"/>
          <w:sz w:val="24"/>
          <w:szCs w:val="24"/>
        </w:rPr>
        <w:t>godine</w:t>
      </w:r>
      <w:r w:rsidR="007A66F6">
        <w:rPr>
          <w:rFonts w:ascii="Times New Roman" w:hAnsi="Times New Roman" w:cs="Times New Roman"/>
          <w:sz w:val="24"/>
          <w:szCs w:val="24"/>
        </w:rPr>
        <w:t>i najčešće prisutni</w:t>
      </w:r>
      <w:r w:rsidR="0081042C">
        <w:rPr>
          <w:rFonts w:ascii="Times New Roman" w:hAnsi="Times New Roman" w:cs="Times New Roman"/>
          <w:sz w:val="24"/>
          <w:szCs w:val="24"/>
        </w:rPr>
        <w:t xml:space="preserve"> komorbiditeti</w:t>
      </w:r>
      <w:r w:rsidRPr="00DA1DCB">
        <w:rPr>
          <w:rFonts w:ascii="Times New Roman" w:hAnsi="Times New Roman" w:cs="Times New Roman"/>
          <w:sz w:val="24"/>
          <w:szCs w:val="24"/>
        </w:rPr>
        <w:t>. Rezultati su prikazani pomoću tabela i grafikona, a zatim</w:t>
      </w:r>
      <w:r w:rsidR="0081042C">
        <w:rPr>
          <w:rFonts w:ascii="Times New Roman" w:hAnsi="Times New Roman" w:cs="Times New Roman"/>
          <w:sz w:val="24"/>
          <w:szCs w:val="24"/>
        </w:rPr>
        <w:t xml:space="preserve"> i</w:t>
      </w:r>
      <w:r w:rsidRPr="00DA1DCB">
        <w:rPr>
          <w:rFonts w:ascii="Times New Roman" w:hAnsi="Times New Roman" w:cs="Times New Roman"/>
          <w:sz w:val="24"/>
          <w:szCs w:val="24"/>
        </w:rPr>
        <w:t xml:space="preserve"> tekstualno objašnjeni.</w:t>
      </w:r>
    </w:p>
    <w:p w:rsidR="000D595C" w:rsidRDefault="00C26D17" w:rsidP="00DF2A7A">
      <w:pPr>
        <w:pStyle w:val="ListParagraph"/>
        <w:numPr>
          <w:ilvl w:val="0"/>
          <w:numId w:val="3"/>
        </w:numPr>
        <w:spacing w:after="0" w:line="480" w:lineRule="auto"/>
        <w:ind w:left="360"/>
        <w:jc w:val="both"/>
        <w:rPr>
          <w:rFonts w:ascii="Times New Roman" w:hAnsi="Times New Roman" w:cs="Times New Roman"/>
          <w:b/>
          <w:sz w:val="24"/>
          <w:szCs w:val="24"/>
        </w:rPr>
      </w:pPr>
      <w:r w:rsidRPr="00C26D17">
        <w:rPr>
          <w:rFonts w:ascii="Times New Roman" w:hAnsi="Times New Roman" w:cs="Times New Roman"/>
          <w:b/>
          <w:sz w:val="24"/>
          <w:szCs w:val="24"/>
        </w:rPr>
        <w:t>REZULTATI</w:t>
      </w:r>
    </w:p>
    <w:p w:rsidR="002061EC" w:rsidRPr="000D595C" w:rsidRDefault="0091106F" w:rsidP="00DF2A7A">
      <w:pPr>
        <w:spacing w:after="0" w:line="480" w:lineRule="auto"/>
        <w:jc w:val="both"/>
        <w:rPr>
          <w:rFonts w:ascii="Times New Roman" w:hAnsi="Times New Roman" w:cs="Times New Roman"/>
          <w:b/>
          <w:sz w:val="24"/>
          <w:szCs w:val="24"/>
        </w:rPr>
      </w:pPr>
      <w:r w:rsidRPr="000D595C">
        <w:rPr>
          <w:rFonts w:ascii="Times New Roman" w:hAnsi="Times New Roman" w:cs="Times New Roman"/>
          <w:sz w:val="24"/>
          <w:szCs w:val="24"/>
        </w:rPr>
        <w:t>Ukupan broj pacijenata koji su učestvovali u istraživanju je 98.</w:t>
      </w:r>
    </w:p>
    <w:p w:rsidR="00CD2673" w:rsidRPr="008823AC" w:rsidRDefault="00C41E02" w:rsidP="00DF2A7A">
      <w:pPr>
        <w:pStyle w:val="ListParagraph"/>
        <w:numPr>
          <w:ilvl w:val="1"/>
          <w:numId w:val="3"/>
        </w:numPr>
        <w:spacing w:after="0" w:line="480" w:lineRule="auto"/>
        <w:ind w:left="360"/>
        <w:jc w:val="both"/>
        <w:rPr>
          <w:rFonts w:ascii="Times New Roman" w:hAnsi="Times New Roman" w:cs="Times New Roman"/>
          <w:sz w:val="24"/>
          <w:szCs w:val="24"/>
        </w:rPr>
      </w:pPr>
      <w:r w:rsidRPr="0091106F">
        <w:rPr>
          <w:rFonts w:ascii="Times New Roman" w:hAnsi="Times New Roman" w:cs="Times New Roman"/>
          <w:sz w:val="24"/>
          <w:szCs w:val="24"/>
        </w:rPr>
        <w:t>Spolna struktura</w:t>
      </w:r>
      <w:r w:rsidR="00FF6101" w:rsidRPr="00FF6101">
        <w:fldChar w:fldCharType="begin"/>
      </w:r>
      <w:r w:rsidRPr="00C41E02">
        <w:instrText xml:space="preserve"> LINK </w:instrText>
      </w:r>
      <w:r w:rsidR="0029104A">
        <w:instrText xml:space="preserve">Excel.Sheet.12 "C:\\Users\\Elvira\\Desktop\\Grafički i tabelarni prikaz podataka OSTEOPOROZA.xlsx" "Tabelarni prikaz!R5C4:R8C6" </w:instrText>
      </w:r>
      <w:r w:rsidRPr="00C41E02">
        <w:instrText xml:space="preserve">\a \f 4 \h  \* MERGEFORMAT </w:instrText>
      </w:r>
      <w:r w:rsidR="00FF6101" w:rsidRPr="00FF6101">
        <w:fldChar w:fldCharType="separate"/>
      </w:r>
    </w:p>
    <w:p w:rsidR="00856721" w:rsidRDefault="00FF6101" w:rsidP="00DF2A7A">
      <w:pPr>
        <w:spacing w:after="0" w:line="480" w:lineRule="auto"/>
        <w:jc w:val="both"/>
        <w:rPr>
          <w:rFonts w:ascii="Times New Roman" w:hAnsi="Times New Roman" w:cs="Times New Roman"/>
          <w:sz w:val="24"/>
          <w:szCs w:val="24"/>
        </w:rPr>
      </w:pPr>
      <w:r w:rsidRPr="00C41E02">
        <w:rPr>
          <w:rFonts w:ascii="Times New Roman" w:hAnsi="Times New Roman" w:cs="Times New Roman"/>
          <w:sz w:val="24"/>
          <w:szCs w:val="24"/>
        </w:rPr>
        <w:fldChar w:fldCharType="end"/>
      </w:r>
      <w:r w:rsidR="008823AC">
        <w:rPr>
          <w:rFonts w:ascii="Times New Roman" w:hAnsi="Times New Roman" w:cs="Times New Roman"/>
          <w:sz w:val="24"/>
          <w:szCs w:val="24"/>
        </w:rPr>
        <w:t>Tabela 1. Prikaz analize pacijenata prema spolnoj strukturi</w:t>
      </w:r>
    </w:p>
    <w:tbl>
      <w:tblPr>
        <w:tblStyle w:val="ListTable1LightAccent3"/>
        <w:tblW w:w="6326" w:type="dxa"/>
        <w:jc w:val="center"/>
        <w:tblLook w:val="04A0"/>
      </w:tblPr>
      <w:tblGrid>
        <w:gridCol w:w="2108"/>
        <w:gridCol w:w="2109"/>
        <w:gridCol w:w="2109"/>
      </w:tblGrid>
      <w:tr w:rsidR="00856721" w:rsidRPr="00856721" w:rsidTr="00856721">
        <w:trPr>
          <w:cnfStyle w:val="100000000000"/>
          <w:trHeight w:val="273"/>
          <w:jc w:val="center"/>
        </w:trPr>
        <w:tc>
          <w:tcPr>
            <w:cnfStyle w:val="001000000000"/>
            <w:tcW w:w="2108" w:type="dxa"/>
          </w:tcPr>
          <w:p w:rsidR="00856721" w:rsidRPr="00856721" w:rsidRDefault="00856721" w:rsidP="00DF2A7A">
            <w:pPr>
              <w:rPr>
                <w:rFonts w:ascii="Times New Roman" w:hAnsi="Times New Roman" w:cs="Times New Roman"/>
                <w:sz w:val="24"/>
                <w:szCs w:val="24"/>
              </w:rPr>
            </w:pPr>
            <w:r w:rsidRPr="00856721">
              <w:rPr>
                <w:rFonts w:ascii="Times New Roman" w:hAnsi="Times New Roman" w:cs="Times New Roman"/>
                <w:sz w:val="24"/>
                <w:szCs w:val="24"/>
              </w:rPr>
              <w:t>Spol</w:t>
            </w:r>
          </w:p>
        </w:tc>
        <w:tc>
          <w:tcPr>
            <w:tcW w:w="2109" w:type="dxa"/>
          </w:tcPr>
          <w:p w:rsidR="00856721" w:rsidRPr="00856721" w:rsidRDefault="00856721" w:rsidP="00DF2A7A">
            <w:pPr>
              <w:cnfStyle w:val="100000000000"/>
              <w:rPr>
                <w:rFonts w:ascii="Times New Roman" w:hAnsi="Times New Roman" w:cs="Times New Roman"/>
                <w:sz w:val="24"/>
                <w:szCs w:val="24"/>
              </w:rPr>
            </w:pPr>
            <w:r w:rsidRPr="00856721">
              <w:rPr>
                <w:rFonts w:ascii="Times New Roman" w:hAnsi="Times New Roman" w:cs="Times New Roman"/>
                <w:sz w:val="24"/>
                <w:szCs w:val="24"/>
              </w:rPr>
              <w:t>Broj pacijenata</w:t>
            </w:r>
          </w:p>
        </w:tc>
        <w:tc>
          <w:tcPr>
            <w:tcW w:w="2109" w:type="dxa"/>
          </w:tcPr>
          <w:p w:rsidR="00856721" w:rsidRPr="00856721" w:rsidRDefault="00856721" w:rsidP="00DF2A7A">
            <w:pPr>
              <w:jc w:val="right"/>
              <w:cnfStyle w:val="100000000000"/>
              <w:rPr>
                <w:rFonts w:ascii="Times New Roman" w:hAnsi="Times New Roman" w:cs="Times New Roman"/>
                <w:sz w:val="24"/>
                <w:szCs w:val="24"/>
              </w:rPr>
            </w:pPr>
            <w:r w:rsidRPr="00856721">
              <w:rPr>
                <w:rFonts w:ascii="Times New Roman" w:hAnsi="Times New Roman" w:cs="Times New Roman"/>
                <w:sz w:val="24"/>
                <w:szCs w:val="24"/>
              </w:rPr>
              <w:t>%</w:t>
            </w:r>
          </w:p>
        </w:tc>
      </w:tr>
      <w:tr w:rsidR="00856721" w:rsidRPr="00856721" w:rsidTr="00856721">
        <w:trPr>
          <w:cnfStyle w:val="000000100000"/>
          <w:trHeight w:val="258"/>
          <w:jc w:val="center"/>
        </w:trPr>
        <w:tc>
          <w:tcPr>
            <w:cnfStyle w:val="001000000000"/>
            <w:tcW w:w="2108" w:type="dxa"/>
          </w:tcPr>
          <w:p w:rsidR="00856721" w:rsidRPr="00856721" w:rsidRDefault="00856721" w:rsidP="00DF2A7A">
            <w:pPr>
              <w:rPr>
                <w:rFonts w:ascii="Times New Roman" w:hAnsi="Times New Roman" w:cs="Times New Roman"/>
                <w:b w:val="0"/>
                <w:sz w:val="24"/>
                <w:szCs w:val="24"/>
              </w:rPr>
            </w:pPr>
            <w:r w:rsidRPr="00856721">
              <w:rPr>
                <w:rFonts w:ascii="Times New Roman" w:hAnsi="Times New Roman" w:cs="Times New Roman"/>
                <w:b w:val="0"/>
                <w:sz w:val="24"/>
                <w:szCs w:val="24"/>
              </w:rPr>
              <w:t>Muški spol</w:t>
            </w:r>
          </w:p>
        </w:tc>
        <w:tc>
          <w:tcPr>
            <w:tcW w:w="2109" w:type="dxa"/>
          </w:tcPr>
          <w:p w:rsidR="00856721" w:rsidRPr="00856721" w:rsidRDefault="00856721" w:rsidP="00DF2A7A">
            <w:pPr>
              <w:jc w:val="right"/>
              <w:cnfStyle w:val="000000100000"/>
              <w:rPr>
                <w:rFonts w:ascii="Times New Roman" w:hAnsi="Times New Roman" w:cs="Times New Roman"/>
                <w:sz w:val="24"/>
                <w:szCs w:val="24"/>
              </w:rPr>
            </w:pPr>
            <w:r w:rsidRPr="00856721">
              <w:rPr>
                <w:rFonts w:ascii="Times New Roman" w:hAnsi="Times New Roman" w:cs="Times New Roman"/>
                <w:sz w:val="24"/>
                <w:szCs w:val="24"/>
              </w:rPr>
              <w:t>6</w:t>
            </w:r>
          </w:p>
        </w:tc>
        <w:tc>
          <w:tcPr>
            <w:tcW w:w="2109" w:type="dxa"/>
          </w:tcPr>
          <w:p w:rsidR="00856721" w:rsidRPr="00856721" w:rsidRDefault="00856721" w:rsidP="00DF2A7A">
            <w:pPr>
              <w:jc w:val="right"/>
              <w:cnfStyle w:val="000000100000"/>
              <w:rPr>
                <w:rFonts w:ascii="Times New Roman" w:hAnsi="Times New Roman" w:cs="Times New Roman"/>
                <w:sz w:val="24"/>
                <w:szCs w:val="24"/>
              </w:rPr>
            </w:pPr>
            <w:r w:rsidRPr="00856721">
              <w:rPr>
                <w:rFonts w:ascii="Times New Roman" w:hAnsi="Times New Roman" w:cs="Times New Roman"/>
                <w:sz w:val="24"/>
                <w:szCs w:val="24"/>
              </w:rPr>
              <w:t>6%</w:t>
            </w:r>
          </w:p>
        </w:tc>
      </w:tr>
      <w:tr w:rsidR="00856721" w:rsidRPr="00856721" w:rsidTr="00856721">
        <w:trPr>
          <w:trHeight w:val="273"/>
          <w:jc w:val="center"/>
        </w:trPr>
        <w:tc>
          <w:tcPr>
            <w:cnfStyle w:val="001000000000"/>
            <w:tcW w:w="2108" w:type="dxa"/>
          </w:tcPr>
          <w:p w:rsidR="00856721" w:rsidRPr="00856721" w:rsidRDefault="00856721" w:rsidP="00DF2A7A">
            <w:pPr>
              <w:rPr>
                <w:rFonts w:ascii="Times New Roman" w:hAnsi="Times New Roman" w:cs="Times New Roman"/>
                <w:b w:val="0"/>
                <w:sz w:val="24"/>
                <w:szCs w:val="24"/>
              </w:rPr>
            </w:pPr>
            <w:r w:rsidRPr="00856721">
              <w:rPr>
                <w:rFonts w:ascii="Times New Roman" w:hAnsi="Times New Roman" w:cs="Times New Roman"/>
                <w:b w:val="0"/>
                <w:sz w:val="24"/>
                <w:szCs w:val="24"/>
              </w:rPr>
              <w:t>Ženski spol</w:t>
            </w:r>
          </w:p>
        </w:tc>
        <w:tc>
          <w:tcPr>
            <w:tcW w:w="2109" w:type="dxa"/>
          </w:tcPr>
          <w:p w:rsidR="00856721" w:rsidRPr="00856721" w:rsidRDefault="00856721" w:rsidP="00DF2A7A">
            <w:pPr>
              <w:jc w:val="right"/>
              <w:cnfStyle w:val="000000000000"/>
              <w:rPr>
                <w:rFonts w:ascii="Times New Roman" w:hAnsi="Times New Roman" w:cs="Times New Roman"/>
                <w:sz w:val="24"/>
                <w:szCs w:val="24"/>
              </w:rPr>
            </w:pPr>
            <w:r w:rsidRPr="00856721">
              <w:rPr>
                <w:rFonts w:ascii="Times New Roman" w:hAnsi="Times New Roman" w:cs="Times New Roman"/>
                <w:sz w:val="24"/>
                <w:szCs w:val="24"/>
              </w:rPr>
              <w:t>92</w:t>
            </w:r>
          </w:p>
        </w:tc>
        <w:tc>
          <w:tcPr>
            <w:tcW w:w="2109" w:type="dxa"/>
          </w:tcPr>
          <w:p w:rsidR="00856721" w:rsidRPr="00856721" w:rsidRDefault="00856721" w:rsidP="00DF2A7A">
            <w:pPr>
              <w:jc w:val="right"/>
              <w:cnfStyle w:val="000000000000"/>
              <w:rPr>
                <w:rFonts w:ascii="Times New Roman" w:hAnsi="Times New Roman" w:cs="Times New Roman"/>
                <w:sz w:val="24"/>
                <w:szCs w:val="24"/>
              </w:rPr>
            </w:pPr>
            <w:r w:rsidRPr="00856721">
              <w:rPr>
                <w:rFonts w:ascii="Times New Roman" w:hAnsi="Times New Roman" w:cs="Times New Roman"/>
                <w:sz w:val="24"/>
                <w:szCs w:val="24"/>
              </w:rPr>
              <w:t>94%</w:t>
            </w:r>
          </w:p>
        </w:tc>
      </w:tr>
      <w:tr w:rsidR="00856721" w:rsidRPr="00856721" w:rsidTr="00856721">
        <w:trPr>
          <w:cnfStyle w:val="000000100000"/>
          <w:trHeight w:val="273"/>
          <w:jc w:val="center"/>
        </w:trPr>
        <w:tc>
          <w:tcPr>
            <w:cnfStyle w:val="001000000000"/>
            <w:tcW w:w="2108" w:type="dxa"/>
          </w:tcPr>
          <w:p w:rsidR="00856721" w:rsidRPr="00856721" w:rsidRDefault="00856721" w:rsidP="00DF2A7A">
            <w:pPr>
              <w:rPr>
                <w:rFonts w:ascii="Times New Roman" w:hAnsi="Times New Roman" w:cs="Times New Roman"/>
                <w:sz w:val="24"/>
                <w:szCs w:val="24"/>
              </w:rPr>
            </w:pPr>
            <w:r w:rsidRPr="00856721">
              <w:rPr>
                <w:rFonts w:ascii="Times New Roman" w:hAnsi="Times New Roman" w:cs="Times New Roman"/>
                <w:sz w:val="24"/>
                <w:szCs w:val="24"/>
              </w:rPr>
              <w:t>UKUPNO:</w:t>
            </w:r>
          </w:p>
        </w:tc>
        <w:tc>
          <w:tcPr>
            <w:tcW w:w="2109" w:type="dxa"/>
          </w:tcPr>
          <w:p w:rsidR="00856721" w:rsidRPr="00856721" w:rsidRDefault="00856721" w:rsidP="00DF2A7A">
            <w:pPr>
              <w:jc w:val="right"/>
              <w:cnfStyle w:val="000000100000"/>
              <w:rPr>
                <w:rFonts w:ascii="Times New Roman" w:hAnsi="Times New Roman" w:cs="Times New Roman"/>
                <w:sz w:val="24"/>
                <w:szCs w:val="24"/>
              </w:rPr>
            </w:pPr>
            <w:r w:rsidRPr="00856721">
              <w:rPr>
                <w:rFonts w:ascii="Times New Roman" w:hAnsi="Times New Roman" w:cs="Times New Roman"/>
                <w:sz w:val="24"/>
                <w:szCs w:val="24"/>
              </w:rPr>
              <w:t>98</w:t>
            </w:r>
          </w:p>
        </w:tc>
        <w:tc>
          <w:tcPr>
            <w:tcW w:w="2109" w:type="dxa"/>
          </w:tcPr>
          <w:p w:rsidR="00856721" w:rsidRPr="00856721" w:rsidRDefault="00856721" w:rsidP="00DF2A7A">
            <w:pPr>
              <w:jc w:val="right"/>
              <w:cnfStyle w:val="000000100000"/>
              <w:rPr>
                <w:rFonts w:ascii="Times New Roman" w:hAnsi="Times New Roman" w:cs="Times New Roman"/>
                <w:sz w:val="24"/>
                <w:szCs w:val="24"/>
              </w:rPr>
            </w:pPr>
            <w:r w:rsidRPr="00856721">
              <w:rPr>
                <w:rFonts w:ascii="Times New Roman" w:hAnsi="Times New Roman" w:cs="Times New Roman"/>
                <w:sz w:val="24"/>
                <w:szCs w:val="24"/>
              </w:rPr>
              <w:t>100%</w:t>
            </w:r>
          </w:p>
        </w:tc>
      </w:tr>
    </w:tbl>
    <w:p w:rsidR="00856721" w:rsidRDefault="00856721" w:rsidP="00DF2A7A">
      <w:pPr>
        <w:spacing w:after="0" w:line="480" w:lineRule="auto"/>
        <w:jc w:val="both"/>
        <w:rPr>
          <w:rFonts w:ascii="Times New Roman" w:hAnsi="Times New Roman" w:cs="Times New Roman"/>
          <w:sz w:val="24"/>
          <w:szCs w:val="24"/>
        </w:rPr>
      </w:pPr>
    </w:p>
    <w:p w:rsidR="00D853D4" w:rsidRDefault="008823AC"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Od ukupnog broja ispitivanih pacijenata koji iznosi 98 (100%), osoba mučkog spola je bilo 6 (6%), dok je oso</w:t>
      </w:r>
      <w:r w:rsidR="00D853D4">
        <w:rPr>
          <w:rFonts w:ascii="Times New Roman" w:hAnsi="Times New Roman" w:cs="Times New Roman"/>
          <w:sz w:val="24"/>
          <w:szCs w:val="24"/>
        </w:rPr>
        <w:t>ba ženskog spola bilo 92</w:t>
      </w:r>
      <w:r w:rsidR="005B19C3">
        <w:rPr>
          <w:rFonts w:ascii="Times New Roman" w:hAnsi="Times New Roman" w:cs="Times New Roman"/>
          <w:sz w:val="24"/>
          <w:szCs w:val="24"/>
        </w:rPr>
        <w:t xml:space="preserve"> (94%)</w:t>
      </w:r>
      <w:r w:rsidR="005928B8">
        <w:rPr>
          <w:rFonts w:ascii="Times New Roman" w:hAnsi="Times New Roman" w:cs="Times New Roman"/>
          <w:sz w:val="24"/>
          <w:szCs w:val="24"/>
        </w:rPr>
        <w:t>.</w:t>
      </w:r>
    </w:p>
    <w:p w:rsidR="008823AC" w:rsidRDefault="008823AC" w:rsidP="00DF2A7A">
      <w:pPr>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3771900" cy="1133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61EC" w:rsidRDefault="008823AC" w:rsidP="00DF2A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1. Prikaz analize pacijenata prema spolnoj strukturi</w:t>
      </w:r>
    </w:p>
    <w:p w:rsidR="000170EC" w:rsidRPr="00F30C87" w:rsidRDefault="000170EC" w:rsidP="00DF2A7A">
      <w:pPr>
        <w:pStyle w:val="ListParagraph"/>
        <w:numPr>
          <w:ilvl w:val="1"/>
          <w:numId w:val="3"/>
        </w:numPr>
        <w:spacing w:after="0" w:line="480" w:lineRule="auto"/>
        <w:ind w:left="360"/>
        <w:jc w:val="both"/>
        <w:rPr>
          <w:rFonts w:ascii="Times New Roman" w:hAnsi="Times New Roman" w:cs="Times New Roman"/>
          <w:sz w:val="24"/>
          <w:szCs w:val="24"/>
        </w:rPr>
      </w:pPr>
      <w:r w:rsidRPr="00F30C87">
        <w:rPr>
          <w:rFonts w:ascii="Times New Roman" w:hAnsi="Times New Roman" w:cs="Times New Roman"/>
          <w:sz w:val="24"/>
          <w:szCs w:val="24"/>
        </w:rPr>
        <w:t>Starosna struktura</w:t>
      </w:r>
    </w:p>
    <w:p w:rsidR="005B19C3" w:rsidRDefault="00F30C87" w:rsidP="00DF2A7A">
      <w:pPr>
        <w:spacing w:after="0" w:line="480" w:lineRule="auto"/>
        <w:jc w:val="both"/>
        <w:rPr>
          <w:rFonts w:ascii="Times New Roman" w:hAnsi="Times New Roman" w:cs="Times New Roman"/>
          <w:sz w:val="24"/>
          <w:szCs w:val="24"/>
        </w:rPr>
      </w:pPr>
      <w:r w:rsidRPr="00F30C87">
        <w:rPr>
          <w:rFonts w:ascii="Times New Roman" w:hAnsi="Times New Roman" w:cs="Times New Roman"/>
          <w:sz w:val="24"/>
          <w:szCs w:val="24"/>
        </w:rPr>
        <w:t>Tabela 2. Prikaz analize pacijenata prema starosnoj strukturi.</w:t>
      </w:r>
    </w:p>
    <w:tbl>
      <w:tblPr>
        <w:tblStyle w:val="ListTable1LightAccent3"/>
        <w:tblW w:w="6491" w:type="dxa"/>
        <w:jc w:val="center"/>
        <w:tblLook w:val="04A0"/>
      </w:tblPr>
      <w:tblGrid>
        <w:gridCol w:w="2163"/>
        <w:gridCol w:w="2164"/>
        <w:gridCol w:w="2164"/>
      </w:tblGrid>
      <w:tr w:rsidR="005B19C3" w:rsidRPr="005B19C3" w:rsidTr="005B19C3">
        <w:trPr>
          <w:cnfStyle w:val="100000000000"/>
          <w:trHeight w:val="267"/>
          <w:jc w:val="center"/>
        </w:trPr>
        <w:tc>
          <w:tcPr>
            <w:cnfStyle w:val="001000000000"/>
            <w:tcW w:w="2163" w:type="dxa"/>
          </w:tcPr>
          <w:p w:rsidR="005B19C3" w:rsidRPr="005B19C3" w:rsidRDefault="005B19C3" w:rsidP="00DF2A7A">
            <w:pPr>
              <w:rPr>
                <w:rFonts w:ascii="Times New Roman" w:hAnsi="Times New Roman" w:cs="Times New Roman"/>
                <w:sz w:val="24"/>
                <w:szCs w:val="24"/>
              </w:rPr>
            </w:pPr>
            <w:r w:rsidRPr="005B19C3">
              <w:rPr>
                <w:rFonts w:ascii="Times New Roman" w:hAnsi="Times New Roman" w:cs="Times New Roman"/>
                <w:sz w:val="24"/>
                <w:szCs w:val="24"/>
              </w:rPr>
              <w:t>Dob (godine)</w:t>
            </w:r>
          </w:p>
        </w:tc>
        <w:tc>
          <w:tcPr>
            <w:tcW w:w="2164" w:type="dxa"/>
          </w:tcPr>
          <w:p w:rsidR="005B19C3" w:rsidRPr="005B19C3" w:rsidRDefault="005B19C3" w:rsidP="00DF2A7A">
            <w:pPr>
              <w:cnfStyle w:val="100000000000"/>
              <w:rPr>
                <w:rFonts w:ascii="Times New Roman" w:hAnsi="Times New Roman" w:cs="Times New Roman"/>
                <w:sz w:val="24"/>
                <w:szCs w:val="24"/>
              </w:rPr>
            </w:pPr>
            <w:r w:rsidRPr="005B19C3">
              <w:rPr>
                <w:rFonts w:ascii="Times New Roman" w:hAnsi="Times New Roman" w:cs="Times New Roman"/>
                <w:sz w:val="24"/>
                <w:szCs w:val="24"/>
              </w:rPr>
              <w:t>Broj pacijenata</w:t>
            </w:r>
          </w:p>
        </w:tc>
        <w:tc>
          <w:tcPr>
            <w:tcW w:w="2164" w:type="dxa"/>
          </w:tcPr>
          <w:p w:rsidR="005B19C3" w:rsidRPr="005B19C3" w:rsidRDefault="005B19C3" w:rsidP="00DF2A7A">
            <w:pPr>
              <w:jc w:val="right"/>
              <w:cnfStyle w:val="100000000000"/>
              <w:rPr>
                <w:rFonts w:ascii="Times New Roman" w:hAnsi="Times New Roman" w:cs="Times New Roman"/>
                <w:sz w:val="24"/>
                <w:szCs w:val="24"/>
              </w:rPr>
            </w:pPr>
            <w:r w:rsidRPr="005B19C3">
              <w:rPr>
                <w:rFonts w:ascii="Times New Roman" w:hAnsi="Times New Roman" w:cs="Times New Roman"/>
                <w:sz w:val="24"/>
                <w:szCs w:val="24"/>
              </w:rPr>
              <w:t>%</w:t>
            </w:r>
          </w:p>
        </w:tc>
      </w:tr>
      <w:tr w:rsidR="005B19C3" w:rsidRPr="005B19C3" w:rsidTr="005B19C3">
        <w:trPr>
          <w:cnfStyle w:val="000000100000"/>
          <w:trHeight w:val="253"/>
          <w:jc w:val="center"/>
        </w:trPr>
        <w:tc>
          <w:tcPr>
            <w:cnfStyle w:val="001000000000"/>
            <w:tcW w:w="2163" w:type="dxa"/>
          </w:tcPr>
          <w:p w:rsidR="005B19C3" w:rsidRPr="005B19C3" w:rsidRDefault="005B19C3" w:rsidP="00DF2A7A">
            <w:pPr>
              <w:rPr>
                <w:rFonts w:ascii="Times New Roman" w:hAnsi="Times New Roman" w:cs="Times New Roman"/>
                <w:b w:val="0"/>
                <w:sz w:val="24"/>
                <w:szCs w:val="24"/>
              </w:rPr>
            </w:pPr>
            <w:r w:rsidRPr="005B19C3">
              <w:rPr>
                <w:rFonts w:ascii="Times New Roman" w:hAnsi="Times New Roman" w:cs="Times New Roman"/>
                <w:b w:val="0"/>
                <w:sz w:val="24"/>
                <w:szCs w:val="24"/>
              </w:rPr>
              <w:t>41 - 50 godina</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2</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2%</w:t>
            </w:r>
          </w:p>
        </w:tc>
      </w:tr>
      <w:tr w:rsidR="005B19C3" w:rsidRPr="005B19C3" w:rsidTr="005B19C3">
        <w:trPr>
          <w:trHeight w:val="267"/>
          <w:jc w:val="center"/>
        </w:trPr>
        <w:tc>
          <w:tcPr>
            <w:cnfStyle w:val="001000000000"/>
            <w:tcW w:w="2163" w:type="dxa"/>
          </w:tcPr>
          <w:p w:rsidR="005B19C3" w:rsidRPr="005B19C3" w:rsidRDefault="005B19C3" w:rsidP="00DF2A7A">
            <w:pPr>
              <w:rPr>
                <w:rFonts w:ascii="Times New Roman" w:hAnsi="Times New Roman" w:cs="Times New Roman"/>
                <w:b w:val="0"/>
                <w:sz w:val="24"/>
                <w:szCs w:val="24"/>
              </w:rPr>
            </w:pPr>
            <w:r w:rsidRPr="005B19C3">
              <w:rPr>
                <w:rFonts w:ascii="Times New Roman" w:hAnsi="Times New Roman" w:cs="Times New Roman"/>
                <w:b w:val="0"/>
                <w:sz w:val="24"/>
                <w:szCs w:val="24"/>
              </w:rPr>
              <w:t>51 - 60 godina</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19</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19%</w:t>
            </w:r>
          </w:p>
        </w:tc>
      </w:tr>
      <w:tr w:rsidR="005B19C3" w:rsidRPr="005B19C3" w:rsidTr="005B19C3">
        <w:trPr>
          <w:cnfStyle w:val="000000100000"/>
          <w:trHeight w:val="267"/>
          <w:jc w:val="center"/>
        </w:trPr>
        <w:tc>
          <w:tcPr>
            <w:cnfStyle w:val="001000000000"/>
            <w:tcW w:w="2163" w:type="dxa"/>
          </w:tcPr>
          <w:p w:rsidR="005B19C3" w:rsidRPr="005B19C3" w:rsidRDefault="005B19C3" w:rsidP="00DF2A7A">
            <w:pPr>
              <w:rPr>
                <w:rFonts w:ascii="Times New Roman" w:hAnsi="Times New Roman" w:cs="Times New Roman"/>
                <w:b w:val="0"/>
                <w:sz w:val="24"/>
                <w:szCs w:val="24"/>
              </w:rPr>
            </w:pPr>
            <w:r w:rsidRPr="005B19C3">
              <w:rPr>
                <w:rFonts w:ascii="Times New Roman" w:hAnsi="Times New Roman" w:cs="Times New Roman"/>
                <w:b w:val="0"/>
                <w:sz w:val="24"/>
                <w:szCs w:val="24"/>
              </w:rPr>
              <w:t>61 - 70 godina</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51</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52%</w:t>
            </w:r>
          </w:p>
        </w:tc>
      </w:tr>
      <w:tr w:rsidR="005B19C3" w:rsidRPr="005B19C3" w:rsidTr="005B19C3">
        <w:trPr>
          <w:trHeight w:val="267"/>
          <w:jc w:val="center"/>
        </w:trPr>
        <w:tc>
          <w:tcPr>
            <w:cnfStyle w:val="001000000000"/>
            <w:tcW w:w="2163" w:type="dxa"/>
          </w:tcPr>
          <w:p w:rsidR="005B19C3" w:rsidRPr="005B19C3" w:rsidRDefault="005B19C3" w:rsidP="00DF2A7A">
            <w:pPr>
              <w:rPr>
                <w:rFonts w:ascii="Times New Roman" w:hAnsi="Times New Roman" w:cs="Times New Roman"/>
                <w:b w:val="0"/>
                <w:sz w:val="24"/>
                <w:szCs w:val="24"/>
              </w:rPr>
            </w:pPr>
            <w:r w:rsidRPr="005B19C3">
              <w:rPr>
                <w:rFonts w:ascii="Times New Roman" w:hAnsi="Times New Roman" w:cs="Times New Roman"/>
                <w:b w:val="0"/>
                <w:sz w:val="24"/>
                <w:szCs w:val="24"/>
              </w:rPr>
              <w:t>71 - 80 godina</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19</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19%</w:t>
            </w:r>
          </w:p>
        </w:tc>
      </w:tr>
      <w:tr w:rsidR="005B19C3" w:rsidRPr="005B19C3" w:rsidTr="005B19C3">
        <w:trPr>
          <w:cnfStyle w:val="000000100000"/>
          <w:trHeight w:val="267"/>
          <w:jc w:val="center"/>
        </w:trPr>
        <w:tc>
          <w:tcPr>
            <w:cnfStyle w:val="001000000000"/>
            <w:tcW w:w="2163" w:type="dxa"/>
          </w:tcPr>
          <w:p w:rsidR="005B19C3" w:rsidRPr="005B19C3" w:rsidRDefault="005B19C3" w:rsidP="00DF2A7A">
            <w:pPr>
              <w:rPr>
                <w:rFonts w:ascii="Times New Roman" w:hAnsi="Times New Roman" w:cs="Times New Roman"/>
                <w:b w:val="0"/>
                <w:sz w:val="24"/>
                <w:szCs w:val="24"/>
              </w:rPr>
            </w:pPr>
            <w:r w:rsidRPr="005B19C3">
              <w:rPr>
                <w:rFonts w:ascii="Times New Roman" w:hAnsi="Times New Roman" w:cs="Times New Roman"/>
                <w:b w:val="0"/>
                <w:sz w:val="24"/>
                <w:szCs w:val="24"/>
              </w:rPr>
              <w:t>81 i više godina</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7</w:t>
            </w:r>
          </w:p>
        </w:tc>
        <w:tc>
          <w:tcPr>
            <w:tcW w:w="2164" w:type="dxa"/>
          </w:tcPr>
          <w:p w:rsidR="005B19C3" w:rsidRPr="005B19C3" w:rsidRDefault="005B19C3" w:rsidP="00DF2A7A">
            <w:pPr>
              <w:jc w:val="right"/>
              <w:cnfStyle w:val="000000100000"/>
              <w:rPr>
                <w:rFonts w:ascii="Times New Roman" w:hAnsi="Times New Roman" w:cs="Times New Roman"/>
                <w:sz w:val="24"/>
                <w:szCs w:val="24"/>
              </w:rPr>
            </w:pPr>
            <w:r w:rsidRPr="005B19C3">
              <w:rPr>
                <w:rFonts w:ascii="Times New Roman" w:hAnsi="Times New Roman" w:cs="Times New Roman"/>
                <w:sz w:val="24"/>
                <w:szCs w:val="24"/>
              </w:rPr>
              <w:t>7%</w:t>
            </w:r>
          </w:p>
        </w:tc>
      </w:tr>
      <w:tr w:rsidR="005B19C3" w:rsidRPr="005B19C3" w:rsidTr="005B19C3">
        <w:trPr>
          <w:trHeight w:val="267"/>
          <w:jc w:val="center"/>
        </w:trPr>
        <w:tc>
          <w:tcPr>
            <w:cnfStyle w:val="001000000000"/>
            <w:tcW w:w="2163" w:type="dxa"/>
          </w:tcPr>
          <w:p w:rsidR="005B19C3" w:rsidRPr="005B19C3" w:rsidRDefault="005B19C3" w:rsidP="00DF2A7A">
            <w:pPr>
              <w:rPr>
                <w:rFonts w:ascii="Times New Roman" w:hAnsi="Times New Roman" w:cs="Times New Roman"/>
                <w:sz w:val="24"/>
                <w:szCs w:val="24"/>
              </w:rPr>
            </w:pPr>
            <w:r w:rsidRPr="005B19C3">
              <w:rPr>
                <w:rFonts w:ascii="Times New Roman" w:hAnsi="Times New Roman" w:cs="Times New Roman"/>
                <w:sz w:val="24"/>
                <w:szCs w:val="24"/>
              </w:rPr>
              <w:t>UKUPNO:</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98</w:t>
            </w:r>
          </w:p>
        </w:tc>
        <w:tc>
          <w:tcPr>
            <w:tcW w:w="2164" w:type="dxa"/>
          </w:tcPr>
          <w:p w:rsidR="005B19C3" w:rsidRPr="005B19C3" w:rsidRDefault="005B19C3" w:rsidP="00DF2A7A">
            <w:pPr>
              <w:jc w:val="right"/>
              <w:cnfStyle w:val="000000000000"/>
              <w:rPr>
                <w:rFonts w:ascii="Times New Roman" w:hAnsi="Times New Roman" w:cs="Times New Roman"/>
                <w:sz w:val="24"/>
                <w:szCs w:val="24"/>
              </w:rPr>
            </w:pPr>
            <w:r w:rsidRPr="005B19C3">
              <w:rPr>
                <w:rFonts w:ascii="Times New Roman" w:hAnsi="Times New Roman" w:cs="Times New Roman"/>
                <w:sz w:val="24"/>
                <w:szCs w:val="24"/>
              </w:rPr>
              <w:t>100%</w:t>
            </w:r>
          </w:p>
        </w:tc>
      </w:tr>
    </w:tbl>
    <w:p w:rsidR="005B19C3" w:rsidRDefault="005B19C3" w:rsidP="00DF2A7A">
      <w:pPr>
        <w:spacing w:after="0" w:line="480" w:lineRule="auto"/>
        <w:jc w:val="both"/>
        <w:rPr>
          <w:rFonts w:ascii="Times New Roman" w:hAnsi="Times New Roman" w:cs="Times New Roman"/>
          <w:sz w:val="24"/>
          <w:szCs w:val="24"/>
        </w:rPr>
      </w:pPr>
    </w:p>
    <w:p w:rsidR="00F30C87" w:rsidRDefault="00F30C87"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Od ukupnog broja ispitivanih pacijenata koji iznosi 98 (100%), 2 (2%) pacijenta su imala između 41 i 50 godina starosti, 7 (7%) pacijenata je imalo više od 81 godine starosti, dok je po 19 (19%) pacijenata imalo između 51 i 60 godina, te 71 i 80 godina sta</w:t>
      </w:r>
      <w:r w:rsidR="00373EEC">
        <w:rPr>
          <w:rFonts w:ascii="Times New Roman" w:hAnsi="Times New Roman" w:cs="Times New Roman"/>
          <w:sz w:val="24"/>
          <w:szCs w:val="24"/>
        </w:rPr>
        <w:t>rosti. Najviše pacijenata,</w:t>
      </w:r>
      <w:r>
        <w:rPr>
          <w:rFonts w:ascii="Times New Roman" w:hAnsi="Times New Roman" w:cs="Times New Roman"/>
          <w:sz w:val="24"/>
          <w:szCs w:val="24"/>
        </w:rPr>
        <w:t xml:space="preserve"> 51 (52%)</w:t>
      </w:r>
      <w:r w:rsidR="00373EEC">
        <w:rPr>
          <w:rFonts w:ascii="Times New Roman" w:hAnsi="Times New Roman" w:cs="Times New Roman"/>
          <w:sz w:val="24"/>
          <w:szCs w:val="24"/>
        </w:rPr>
        <w:t>,</w:t>
      </w:r>
      <w:r>
        <w:rPr>
          <w:rFonts w:ascii="Times New Roman" w:hAnsi="Times New Roman" w:cs="Times New Roman"/>
          <w:sz w:val="24"/>
          <w:szCs w:val="24"/>
        </w:rPr>
        <w:t xml:space="preserve"> su imali između 61 i 70 godina starosti. </w:t>
      </w:r>
    </w:p>
    <w:p w:rsidR="000170EC" w:rsidRDefault="00507807" w:rsidP="00DF2A7A">
      <w:pPr>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4770534" cy="1232452"/>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61EC" w:rsidRDefault="00F30C87" w:rsidP="00DF2A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2. Prikaz analize pacijenata prema starosnoj strukturi</w:t>
      </w:r>
    </w:p>
    <w:p w:rsidR="000170EC" w:rsidRDefault="000170EC" w:rsidP="00DF2A7A">
      <w:pPr>
        <w:pStyle w:val="ListParagraph"/>
        <w:numPr>
          <w:ilvl w:val="1"/>
          <w:numId w:val="3"/>
        </w:numPr>
        <w:spacing w:after="0" w:line="480" w:lineRule="auto"/>
        <w:ind w:left="360"/>
        <w:jc w:val="both"/>
        <w:rPr>
          <w:rFonts w:ascii="Times New Roman" w:hAnsi="Times New Roman" w:cs="Times New Roman"/>
          <w:sz w:val="24"/>
          <w:szCs w:val="24"/>
        </w:rPr>
      </w:pPr>
      <w:r w:rsidRPr="00F30C87">
        <w:rPr>
          <w:rFonts w:ascii="Times New Roman" w:hAnsi="Times New Roman" w:cs="Times New Roman"/>
          <w:sz w:val="24"/>
          <w:szCs w:val="24"/>
        </w:rPr>
        <w:t>Radni status</w:t>
      </w:r>
    </w:p>
    <w:p w:rsidR="00F30C87" w:rsidRDefault="0060183D"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Tabela 3. Prikaz analize pacijenata prema radnom statusu</w:t>
      </w:r>
    </w:p>
    <w:tbl>
      <w:tblPr>
        <w:tblStyle w:val="ListTable1LightAccent3"/>
        <w:tblW w:w="0" w:type="auto"/>
        <w:jc w:val="center"/>
        <w:tblLook w:val="04A0"/>
      </w:tblPr>
      <w:tblGrid>
        <w:gridCol w:w="2267"/>
        <w:gridCol w:w="2268"/>
        <w:gridCol w:w="2268"/>
      </w:tblGrid>
      <w:tr w:rsidR="00B64821" w:rsidRPr="00B64821" w:rsidTr="00B64821">
        <w:trPr>
          <w:cnfStyle w:val="100000000000"/>
          <w:trHeight w:val="273"/>
          <w:jc w:val="center"/>
        </w:trPr>
        <w:tc>
          <w:tcPr>
            <w:cnfStyle w:val="001000000000"/>
            <w:tcW w:w="2267" w:type="dxa"/>
          </w:tcPr>
          <w:p w:rsidR="00B64821" w:rsidRPr="00B64821" w:rsidRDefault="00B64821" w:rsidP="00DF2A7A">
            <w:pPr>
              <w:rPr>
                <w:rFonts w:ascii="Times New Roman" w:hAnsi="Times New Roman" w:cs="Times New Roman"/>
                <w:sz w:val="24"/>
                <w:szCs w:val="24"/>
              </w:rPr>
            </w:pPr>
            <w:r w:rsidRPr="00B64821">
              <w:rPr>
                <w:rFonts w:ascii="Times New Roman" w:hAnsi="Times New Roman" w:cs="Times New Roman"/>
                <w:sz w:val="24"/>
                <w:szCs w:val="24"/>
              </w:rPr>
              <w:t>Radni status</w:t>
            </w:r>
          </w:p>
        </w:tc>
        <w:tc>
          <w:tcPr>
            <w:tcW w:w="2268" w:type="dxa"/>
          </w:tcPr>
          <w:p w:rsidR="00B64821" w:rsidRPr="00B64821" w:rsidRDefault="00B64821" w:rsidP="00DF2A7A">
            <w:pPr>
              <w:cnfStyle w:val="100000000000"/>
              <w:rPr>
                <w:rFonts w:ascii="Times New Roman" w:hAnsi="Times New Roman" w:cs="Times New Roman"/>
                <w:sz w:val="24"/>
                <w:szCs w:val="24"/>
              </w:rPr>
            </w:pPr>
            <w:r w:rsidRPr="00B64821">
              <w:rPr>
                <w:rFonts w:ascii="Times New Roman" w:hAnsi="Times New Roman" w:cs="Times New Roman"/>
                <w:sz w:val="24"/>
                <w:szCs w:val="24"/>
              </w:rPr>
              <w:t>Broj pacijenata</w:t>
            </w:r>
          </w:p>
        </w:tc>
        <w:tc>
          <w:tcPr>
            <w:tcW w:w="2268" w:type="dxa"/>
          </w:tcPr>
          <w:p w:rsidR="00B64821" w:rsidRPr="00B64821" w:rsidRDefault="00B64821" w:rsidP="00DF2A7A">
            <w:pPr>
              <w:jc w:val="right"/>
              <w:cnfStyle w:val="100000000000"/>
              <w:rPr>
                <w:rFonts w:ascii="Times New Roman" w:hAnsi="Times New Roman" w:cs="Times New Roman"/>
                <w:sz w:val="24"/>
                <w:szCs w:val="24"/>
              </w:rPr>
            </w:pPr>
            <w:r w:rsidRPr="00B64821">
              <w:rPr>
                <w:rFonts w:ascii="Times New Roman" w:hAnsi="Times New Roman" w:cs="Times New Roman"/>
                <w:sz w:val="24"/>
                <w:szCs w:val="24"/>
              </w:rPr>
              <w:t>%</w:t>
            </w:r>
          </w:p>
        </w:tc>
      </w:tr>
      <w:tr w:rsidR="00B64821" w:rsidRPr="00B64821" w:rsidTr="00B64821">
        <w:trPr>
          <w:cnfStyle w:val="000000100000"/>
          <w:trHeight w:val="259"/>
          <w:jc w:val="center"/>
        </w:trPr>
        <w:tc>
          <w:tcPr>
            <w:cnfStyle w:val="001000000000"/>
            <w:tcW w:w="2267" w:type="dxa"/>
          </w:tcPr>
          <w:p w:rsidR="00B64821" w:rsidRPr="00B64821" w:rsidRDefault="00B64821" w:rsidP="00DF2A7A">
            <w:pPr>
              <w:rPr>
                <w:rFonts w:ascii="Times New Roman" w:hAnsi="Times New Roman" w:cs="Times New Roman"/>
                <w:b w:val="0"/>
                <w:sz w:val="24"/>
                <w:szCs w:val="24"/>
              </w:rPr>
            </w:pPr>
            <w:r w:rsidRPr="00B64821">
              <w:rPr>
                <w:rFonts w:ascii="Times New Roman" w:hAnsi="Times New Roman" w:cs="Times New Roman"/>
                <w:b w:val="0"/>
                <w:sz w:val="24"/>
                <w:szCs w:val="24"/>
              </w:rPr>
              <w:t>Zaposleno lice</w:t>
            </w:r>
          </w:p>
        </w:tc>
        <w:tc>
          <w:tcPr>
            <w:tcW w:w="2268" w:type="dxa"/>
          </w:tcPr>
          <w:p w:rsidR="00B64821" w:rsidRPr="00B64821" w:rsidRDefault="00B64821" w:rsidP="00DF2A7A">
            <w:pPr>
              <w:jc w:val="right"/>
              <w:cnfStyle w:val="000000100000"/>
              <w:rPr>
                <w:rFonts w:ascii="Times New Roman" w:hAnsi="Times New Roman" w:cs="Times New Roman"/>
                <w:sz w:val="24"/>
                <w:szCs w:val="24"/>
              </w:rPr>
            </w:pPr>
            <w:r w:rsidRPr="00B64821">
              <w:rPr>
                <w:rFonts w:ascii="Times New Roman" w:hAnsi="Times New Roman" w:cs="Times New Roman"/>
                <w:sz w:val="24"/>
                <w:szCs w:val="24"/>
              </w:rPr>
              <w:t>23</w:t>
            </w:r>
          </w:p>
        </w:tc>
        <w:tc>
          <w:tcPr>
            <w:tcW w:w="2268" w:type="dxa"/>
          </w:tcPr>
          <w:p w:rsidR="00B64821" w:rsidRPr="00B64821" w:rsidRDefault="00B64821" w:rsidP="00DF2A7A">
            <w:pPr>
              <w:jc w:val="right"/>
              <w:cnfStyle w:val="000000100000"/>
              <w:rPr>
                <w:rFonts w:ascii="Times New Roman" w:hAnsi="Times New Roman" w:cs="Times New Roman"/>
                <w:sz w:val="24"/>
                <w:szCs w:val="24"/>
              </w:rPr>
            </w:pPr>
            <w:r w:rsidRPr="00B64821">
              <w:rPr>
                <w:rFonts w:ascii="Times New Roman" w:hAnsi="Times New Roman" w:cs="Times New Roman"/>
                <w:sz w:val="24"/>
                <w:szCs w:val="24"/>
              </w:rPr>
              <w:t>23%</w:t>
            </w:r>
          </w:p>
        </w:tc>
      </w:tr>
      <w:tr w:rsidR="00B64821" w:rsidRPr="00B64821" w:rsidTr="00B64821">
        <w:trPr>
          <w:trHeight w:val="273"/>
          <w:jc w:val="center"/>
        </w:trPr>
        <w:tc>
          <w:tcPr>
            <w:cnfStyle w:val="001000000000"/>
            <w:tcW w:w="2267" w:type="dxa"/>
          </w:tcPr>
          <w:p w:rsidR="00B64821" w:rsidRPr="00B64821" w:rsidRDefault="00B64821" w:rsidP="00DF2A7A">
            <w:pPr>
              <w:rPr>
                <w:rFonts w:ascii="Times New Roman" w:hAnsi="Times New Roman" w:cs="Times New Roman"/>
                <w:b w:val="0"/>
                <w:sz w:val="24"/>
                <w:szCs w:val="24"/>
              </w:rPr>
            </w:pPr>
            <w:r w:rsidRPr="00B64821">
              <w:rPr>
                <w:rFonts w:ascii="Times New Roman" w:hAnsi="Times New Roman" w:cs="Times New Roman"/>
                <w:b w:val="0"/>
                <w:sz w:val="24"/>
                <w:szCs w:val="24"/>
              </w:rPr>
              <w:t>Nezaposleno lice</w:t>
            </w:r>
          </w:p>
        </w:tc>
        <w:tc>
          <w:tcPr>
            <w:tcW w:w="2268" w:type="dxa"/>
          </w:tcPr>
          <w:p w:rsidR="00B64821" w:rsidRPr="00B64821" w:rsidRDefault="00B64821" w:rsidP="00DF2A7A">
            <w:pPr>
              <w:jc w:val="right"/>
              <w:cnfStyle w:val="000000000000"/>
              <w:rPr>
                <w:rFonts w:ascii="Times New Roman" w:hAnsi="Times New Roman" w:cs="Times New Roman"/>
                <w:sz w:val="24"/>
                <w:szCs w:val="24"/>
              </w:rPr>
            </w:pPr>
            <w:r w:rsidRPr="00B64821">
              <w:rPr>
                <w:rFonts w:ascii="Times New Roman" w:hAnsi="Times New Roman" w:cs="Times New Roman"/>
                <w:sz w:val="24"/>
                <w:szCs w:val="24"/>
              </w:rPr>
              <w:t>11</w:t>
            </w:r>
          </w:p>
        </w:tc>
        <w:tc>
          <w:tcPr>
            <w:tcW w:w="2268" w:type="dxa"/>
          </w:tcPr>
          <w:p w:rsidR="00B64821" w:rsidRPr="00B64821" w:rsidRDefault="00B64821" w:rsidP="00DF2A7A">
            <w:pPr>
              <w:jc w:val="right"/>
              <w:cnfStyle w:val="000000000000"/>
              <w:rPr>
                <w:rFonts w:ascii="Times New Roman" w:hAnsi="Times New Roman" w:cs="Times New Roman"/>
                <w:sz w:val="24"/>
                <w:szCs w:val="24"/>
              </w:rPr>
            </w:pPr>
            <w:r w:rsidRPr="00B64821">
              <w:rPr>
                <w:rFonts w:ascii="Times New Roman" w:hAnsi="Times New Roman" w:cs="Times New Roman"/>
                <w:sz w:val="24"/>
                <w:szCs w:val="24"/>
              </w:rPr>
              <w:t>11%</w:t>
            </w:r>
          </w:p>
        </w:tc>
      </w:tr>
      <w:tr w:rsidR="00B64821" w:rsidRPr="00B64821" w:rsidTr="00B64821">
        <w:trPr>
          <w:cnfStyle w:val="000000100000"/>
          <w:trHeight w:val="273"/>
          <w:jc w:val="center"/>
        </w:trPr>
        <w:tc>
          <w:tcPr>
            <w:cnfStyle w:val="001000000000"/>
            <w:tcW w:w="2267" w:type="dxa"/>
          </w:tcPr>
          <w:p w:rsidR="00B64821" w:rsidRPr="00B64821" w:rsidRDefault="00B64821" w:rsidP="00DF2A7A">
            <w:pPr>
              <w:rPr>
                <w:rFonts w:ascii="Times New Roman" w:hAnsi="Times New Roman" w:cs="Times New Roman"/>
                <w:b w:val="0"/>
                <w:sz w:val="24"/>
                <w:szCs w:val="24"/>
              </w:rPr>
            </w:pPr>
            <w:r w:rsidRPr="00B64821">
              <w:rPr>
                <w:rFonts w:ascii="Times New Roman" w:hAnsi="Times New Roman" w:cs="Times New Roman"/>
                <w:b w:val="0"/>
                <w:sz w:val="24"/>
                <w:szCs w:val="24"/>
              </w:rPr>
              <w:t>PIO</w:t>
            </w:r>
          </w:p>
        </w:tc>
        <w:tc>
          <w:tcPr>
            <w:tcW w:w="2268" w:type="dxa"/>
          </w:tcPr>
          <w:p w:rsidR="00B64821" w:rsidRPr="00B64821" w:rsidRDefault="005928B8" w:rsidP="00DF2A7A">
            <w:pPr>
              <w:jc w:val="right"/>
              <w:cnfStyle w:val="000000100000"/>
              <w:rPr>
                <w:rFonts w:ascii="Times New Roman" w:hAnsi="Times New Roman" w:cs="Times New Roman"/>
                <w:sz w:val="24"/>
                <w:szCs w:val="24"/>
              </w:rPr>
            </w:pPr>
            <w:r>
              <w:rPr>
                <w:rFonts w:ascii="Times New Roman" w:hAnsi="Times New Roman" w:cs="Times New Roman"/>
                <w:sz w:val="24"/>
                <w:szCs w:val="24"/>
              </w:rPr>
              <w:t>64</w:t>
            </w:r>
          </w:p>
        </w:tc>
        <w:tc>
          <w:tcPr>
            <w:tcW w:w="2268" w:type="dxa"/>
          </w:tcPr>
          <w:p w:rsidR="00B64821" w:rsidRPr="00B64821" w:rsidRDefault="005928B8" w:rsidP="00DF2A7A">
            <w:pPr>
              <w:jc w:val="right"/>
              <w:cnfStyle w:val="000000100000"/>
              <w:rPr>
                <w:rFonts w:ascii="Times New Roman" w:hAnsi="Times New Roman" w:cs="Times New Roman"/>
                <w:sz w:val="24"/>
                <w:szCs w:val="24"/>
              </w:rPr>
            </w:pPr>
            <w:r>
              <w:rPr>
                <w:rFonts w:ascii="Times New Roman" w:hAnsi="Times New Roman" w:cs="Times New Roman"/>
                <w:sz w:val="24"/>
                <w:szCs w:val="24"/>
              </w:rPr>
              <w:t>65</w:t>
            </w:r>
            <w:r w:rsidR="00B64821" w:rsidRPr="00B64821">
              <w:rPr>
                <w:rFonts w:ascii="Times New Roman" w:hAnsi="Times New Roman" w:cs="Times New Roman"/>
                <w:sz w:val="24"/>
                <w:szCs w:val="24"/>
              </w:rPr>
              <w:t>%</w:t>
            </w:r>
          </w:p>
        </w:tc>
      </w:tr>
      <w:tr w:rsidR="00B64821" w:rsidRPr="00B64821" w:rsidTr="00B64821">
        <w:trPr>
          <w:trHeight w:val="273"/>
          <w:jc w:val="center"/>
        </w:trPr>
        <w:tc>
          <w:tcPr>
            <w:cnfStyle w:val="001000000000"/>
            <w:tcW w:w="2267" w:type="dxa"/>
          </w:tcPr>
          <w:p w:rsidR="00B64821" w:rsidRPr="00B64821" w:rsidRDefault="00B64821" w:rsidP="00DF2A7A">
            <w:pPr>
              <w:rPr>
                <w:rFonts w:ascii="Times New Roman" w:hAnsi="Times New Roman" w:cs="Times New Roman"/>
                <w:sz w:val="24"/>
                <w:szCs w:val="24"/>
              </w:rPr>
            </w:pPr>
            <w:r w:rsidRPr="00B64821">
              <w:rPr>
                <w:rFonts w:ascii="Times New Roman" w:hAnsi="Times New Roman" w:cs="Times New Roman"/>
                <w:sz w:val="24"/>
                <w:szCs w:val="24"/>
              </w:rPr>
              <w:t>UKUPNO:</w:t>
            </w:r>
          </w:p>
        </w:tc>
        <w:tc>
          <w:tcPr>
            <w:tcW w:w="2268" w:type="dxa"/>
          </w:tcPr>
          <w:p w:rsidR="00B64821" w:rsidRPr="00B64821" w:rsidRDefault="00B64821" w:rsidP="00DF2A7A">
            <w:pPr>
              <w:jc w:val="right"/>
              <w:cnfStyle w:val="000000000000"/>
              <w:rPr>
                <w:rFonts w:ascii="Times New Roman" w:hAnsi="Times New Roman" w:cs="Times New Roman"/>
                <w:sz w:val="24"/>
                <w:szCs w:val="24"/>
              </w:rPr>
            </w:pPr>
            <w:r w:rsidRPr="00B64821">
              <w:rPr>
                <w:rFonts w:ascii="Times New Roman" w:hAnsi="Times New Roman" w:cs="Times New Roman"/>
                <w:sz w:val="24"/>
                <w:szCs w:val="24"/>
              </w:rPr>
              <w:t>98</w:t>
            </w:r>
          </w:p>
        </w:tc>
        <w:tc>
          <w:tcPr>
            <w:tcW w:w="2268" w:type="dxa"/>
          </w:tcPr>
          <w:p w:rsidR="00B64821" w:rsidRPr="00B64821" w:rsidRDefault="00B64821" w:rsidP="00DF2A7A">
            <w:pPr>
              <w:jc w:val="right"/>
              <w:cnfStyle w:val="000000000000"/>
              <w:rPr>
                <w:rFonts w:ascii="Times New Roman" w:hAnsi="Times New Roman" w:cs="Times New Roman"/>
                <w:sz w:val="24"/>
                <w:szCs w:val="24"/>
              </w:rPr>
            </w:pPr>
            <w:r w:rsidRPr="00B64821">
              <w:rPr>
                <w:rFonts w:ascii="Times New Roman" w:hAnsi="Times New Roman" w:cs="Times New Roman"/>
                <w:sz w:val="24"/>
                <w:szCs w:val="24"/>
              </w:rPr>
              <w:t>100%</w:t>
            </w:r>
          </w:p>
        </w:tc>
      </w:tr>
    </w:tbl>
    <w:p w:rsidR="00B64821" w:rsidRDefault="00B64821" w:rsidP="00DF2A7A">
      <w:pPr>
        <w:spacing w:after="0" w:line="480" w:lineRule="auto"/>
        <w:jc w:val="both"/>
        <w:rPr>
          <w:rFonts w:ascii="Times New Roman" w:hAnsi="Times New Roman" w:cs="Times New Roman"/>
          <w:sz w:val="24"/>
          <w:szCs w:val="24"/>
        </w:rPr>
      </w:pPr>
    </w:p>
    <w:p w:rsidR="0060183D" w:rsidRDefault="0060183D"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Od ukupnog broja pacijenat</w:t>
      </w:r>
      <w:r w:rsidR="005928B8">
        <w:rPr>
          <w:rFonts w:ascii="Times New Roman" w:hAnsi="Times New Roman" w:cs="Times New Roman"/>
          <w:sz w:val="24"/>
          <w:szCs w:val="24"/>
        </w:rPr>
        <w:t>a koji iznosi 98 (100%),</w:t>
      </w:r>
      <w:r>
        <w:rPr>
          <w:rFonts w:ascii="Times New Roman" w:hAnsi="Times New Roman" w:cs="Times New Roman"/>
          <w:sz w:val="24"/>
          <w:szCs w:val="24"/>
        </w:rPr>
        <w:t xml:space="preserve"> nezaposlenih </w:t>
      </w:r>
      <w:r w:rsidR="005928B8">
        <w:rPr>
          <w:rFonts w:ascii="Times New Roman" w:hAnsi="Times New Roman" w:cs="Times New Roman"/>
          <w:sz w:val="24"/>
          <w:szCs w:val="24"/>
        </w:rPr>
        <w:t xml:space="preserve">osoba </w:t>
      </w:r>
      <w:r>
        <w:rPr>
          <w:rFonts w:ascii="Times New Roman" w:hAnsi="Times New Roman" w:cs="Times New Roman"/>
          <w:sz w:val="24"/>
          <w:szCs w:val="24"/>
        </w:rPr>
        <w:t>je bilo 11 (11%), zaposlenih je bilo 23 (23%), dok je najviše pacijenat</w:t>
      </w:r>
      <w:r w:rsidR="00373EEC">
        <w:rPr>
          <w:rFonts w:ascii="Times New Roman" w:hAnsi="Times New Roman" w:cs="Times New Roman"/>
          <w:sz w:val="24"/>
          <w:szCs w:val="24"/>
        </w:rPr>
        <w:t>a,</w:t>
      </w:r>
      <w:r w:rsidR="005928B8">
        <w:rPr>
          <w:rFonts w:ascii="Times New Roman" w:hAnsi="Times New Roman" w:cs="Times New Roman"/>
          <w:sz w:val="24"/>
          <w:szCs w:val="24"/>
        </w:rPr>
        <w:t xml:space="preserve"> 64 (65</w:t>
      </w:r>
      <w:r w:rsidR="00AE57B4">
        <w:rPr>
          <w:rFonts w:ascii="Times New Roman" w:hAnsi="Times New Roman" w:cs="Times New Roman"/>
          <w:sz w:val="24"/>
          <w:szCs w:val="24"/>
        </w:rPr>
        <w:t>%)</w:t>
      </w:r>
      <w:r w:rsidR="00373EEC">
        <w:rPr>
          <w:rFonts w:ascii="Times New Roman" w:hAnsi="Times New Roman" w:cs="Times New Roman"/>
          <w:sz w:val="24"/>
          <w:szCs w:val="24"/>
        </w:rPr>
        <w:t>,</w:t>
      </w:r>
      <w:r w:rsidR="00AE57B4">
        <w:rPr>
          <w:rFonts w:ascii="Times New Roman" w:hAnsi="Times New Roman" w:cs="Times New Roman"/>
          <w:sz w:val="24"/>
          <w:szCs w:val="24"/>
        </w:rPr>
        <w:t xml:space="preserve"> pripal</w:t>
      </w:r>
      <w:r>
        <w:rPr>
          <w:rFonts w:ascii="Times New Roman" w:hAnsi="Times New Roman" w:cs="Times New Roman"/>
          <w:sz w:val="24"/>
          <w:szCs w:val="24"/>
        </w:rPr>
        <w:t>o kategoriji pod penziono-invalidskim osiguranjem.</w:t>
      </w:r>
    </w:p>
    <w:p w:rsidR="000170EC" w:rsidRDefault="00507807" w:rsidP="00DF2A7A">
      <w:pPr>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4762059" cy="1252330"/>
            <wp:effectExtent l="0" t="0" r="63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61EC" w:rsidRDefault="00AE57B4" w:rsidP="00DF2A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3. Prikaz analize pacijenata prema radnom statusu</w:t>
      </w:r>
    </w:p>
    <w:p w:rsidR="005928B8" w:rsidRPr="005928B8" w:rsidRDefault="00816405" w:rsidP="00DF2A7A">
      <w:pPr>
        <w:pStyle w:val="ListParagraph"/>
        <w:numPr>
          <w:ilvl w:val="1"/>
          <w:numId w:val="3"/>
        </w:numPr>
        <w:tabs>
          <w:tab w:val="left" w:pos="82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Odnos komorbiditet – osteoporoza </w:t>
      </w:r>
    </w:p>
    <w:p w:rsidR="005928B8" w:rsidRPr="002D792C" w:rsidRDefault="005928B8"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816405">
        <w:rPr>
          <w:rFonts w:ascii="Times New Roman" w:hAnsi="Times New Roman" w:cs="Times New Roman"/>
          <w:sz w:val="24"/>
          <w:szCs w:val="24"/>
        </w:rPr>
        <w:t>abela 4</w:t>
      </w:r>
      <w:r>
        <w:rPr>
          <w:rFonts w:ascii="Times New Roman" w:hAnsi="Times New Roman" w:cs="Times New Roman"/>
          <w:sz w:val="24"/>
          <w:szCs w:val="24"/>
        </w:rPr>
        <w:t xml:space="preserve">. Prikaz analize pacijenata prema odnosu komorbiditet </w:t>
      </w:r>
      <w:r w:rsidR="00816405">
        <w:rPr>
          <w:rFonts w:ascii="Times New Roman" w:hAnsi="Times New Roman" w:cs="Times New Roman"/>
          <w:sz w:val="24"/>
          <w:szCs w:val="24"/>
        </w:rPr>
        <w:t>–</w:t>
      </w:r>
      <w:r>
        <w:rPr>
          <w:rFonts w:ascii="Times New Roman" w:hAnsi="Times New Roman" w:cs="Times New Roman"/>
          <w:sz w:val="24"/>
          <w:szCs w:val="24"/>
        </w:rPr>
        <w:t xml:space="preserve"> osteoporoza</w:t>
      </w:r>
    </w:p>
    <w:tbl>
      <w:tblPr>
        <w:tblStyle w:val="ListTable1LightAccent3"/>
        <w:tblW w:w="0" w:type="auto"/>
        <w:jc w:val="center"/>
        <w:tblLook w:val="04A0"/>
      </w:tblPr>
      <w:tblGrid>
        <w:gridCol w:w="2524"/>
        <w:gridCol w:w="2525"/>
        <w:gridCol w:w="2525"/>
      </w:tblGrid>
      <w:tr w:rsidR="005928B8" w:rsidRPr="004100DE" w:rsidTr="000C7399">
        <w:trPr>
          <w:cnfStyle w:val="100000000000"/>
          <w:trHeight w:val="567"/>
          <w:jc w:val="center"/>
        </w:trPr>
        <w:tc>
          <w:tcPr>
            <w:cnfStyle w:val="001000000000"/>
            <w:tcW w:w="2524" w:type="dxa"/>
          </w:tcPr>
          <w:p w:rsidR="005928B8" w:rsidRPr="004100DE" w:rsidRDefault="005928B8" w:rsidP="00DF2A7A">
            <w:pPr>
              <w:rPr>
                <w:rFonts w:ascii="Times New Roman" w:hAnsi="Times New Roman" w:cs="Times New Roman"/>
                <w:sz w:val="24"/>
                <w:szCs w:val="24"/>
              </w:rPr>
            </w:pPr>
            <w:r>
              <w:rPr>
                <w:rFonts w:ascii="Times New Roman" w:hAnsi="Times New Roman" w:cs="Times New Roman"/>
                <w:sz w:val="24"/>
                <w:szCs w:val="24"/>
              </w:rPr>
              <w:lastRenderedPageBreak/>
              <w:t>Prisustvo komorbiditeta</w:t>
            </w:r>
          </w:p>
        </w:tc>
        <w:tc>
          <w:tcPr>
            <w:tcW w:w="2525" w:type="dxa"/>
          </w:tcPr>
          <w:p w:rsidR="005928B8" w:rsidRPr="004100DE" w:rsidRDefault="005928B8" w:rsidP="00DF2A7A">
            <w:pPr>
              <w:jc w:val="right"/>
              <w:cnfStyle w:val="100000000000"/>
              <w:rPr>
                <w:rFonts w:ascii="Times New Roman" w:hAnsi="Times New Roman" w:cs="Times New Roman"/>
                <w:sz w:val="24"/>
                <w:szCs w:val="24"/>
              </w:rPr>
            </w:pPr>
            <w:r w:rsidRPr="004100DE">
              <w:rPr>
                <w:rFonts w:ascii="Times New Roman" w:hAnsi="Times New Roman" w:cs="Times New Roman"/>
                <w:sz w:val="24"/>
                <w:szCs w:val="24"/>
              </w:rPr>
              <w:t>Broj pacijenata</w:t>
            </w:r>
          </w:p>
        </w:tc>
        <w:tc>
          <w:tcPr>
            <w:tcW w:w="2525" w:type="dxa"/>
          </w:tcPr>
          <w:p w:rsidR="005928B8" w:rsidRPr="004100DE" w:rsidRDefault="005928B8" w:rsidP="00DF2A7A">
            <w:pPr>
              <w:jc w:val="right"/>
              <w:cnfStyle w:val="100000000000"/>
              <w:rPr>
                <w:rFonts w:ascii="Times New Roman" w:hAnsi="Times New Roman" w:cs="Times New Roman"/>
                <w:sz w:val="24"/>
                <w:szCs w:val="24"/>
              </w:rPr>
            </w:pPr>
            <w:r w:rsidRPr="004100DE">
              <w:rPr>
                <w:rFonts w:ascii="Times New Roman" w:hAnsi="Times New Roman" w:cs="Times New Roman"/>
                <w:sz w:val="24"/>
                <w:szCs w:val="24"/>
              </w:rPr>
              <w:t>%</w:t>
            </w:r>
          </w:p>
        </w:tc>
      </w:tr>
      <w:tr w:rsidR="005928B8" w:rsidRPr="004100DE" w:rsidTr="000C7399">
        <w:trPr>
          <w:cnfStyle w:val="000000100000"/>
          <w:trHeight w:val="275"/>
          <w:jc w:val="center"/>
        </w:trPr>
        <w:tc>
          <w:tcPr>
            <w:cnfStyle w:val="001000000000"/>
            <w:tcW w:w="2524" w:type="dxa"/>
          </w:tcPr>
          <w:p w:rsidR="005928B8" w:rsidRPr="004100DE" w:rsidRDefault="005928B8" w:rsidP="00DF2A7A">
            <w:pPr>
              <w:rPr>
                <w:rFonts w:ascii="Times New Roman" w:hAnsi="Times New Roman" w:cs="Times New Roman"/>
                <w:b w:val="0"/>
                <w:sz w:val="24"/>
                <w:szCs w:val="24"/>
              </w:rPr>
            </w:pPr>
            <w:r w:rsidRPr="004100DE">
              <w:rPr>
                <w:rFonts w:ascii="Times New Roman" w:hAnsi="Times New Roman" w:cs="Times New Roman"/>
                <w:b w:val="0"/>
                <w:sz w:val="24"/>
                <w:szCs w:val="24"/>
              </w:rPr>
              <w:t>Da</w:t>
            </w:r>
          </w:p>
        </w:tc>
        <w:tc>
          <w:tcPr>
            <w:tcW w:w="2525" w:type="dxa"/>
          </w:tcPr>
          <w:p w:rsidR="005928B8" w:rsidRPr="004100DE" w:rsidRDefault="005928B8"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79</w:t>
            </w:r>
          </w:p>
        </w:tc>
        <w:tc>
          <w:tcPr>
            <w:tcW w:w="2525" w:type="dxa"/>
          </w:tcPr>
          <w:p w:rsidR="005928B8" w:rsidRPr="004100DE" w:rsidRDefault="005928B8"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81%</w:t>
            </w:r>
          </w:p>
        </w:tc>
      </w:tr>
      <w:tr w:rsidR="005928B8" w:rsidRPr="004100DE" w:rsidTr="000C7399">
        <w:trPr>
          <w:trHeight w:val="275"/>
          <w:jc w:val="center"/>
        </w:trPr>
        <w:tc>
          <w:tcPr>
            <w:cnfStyle w:val="001000000000"/>
            <w:tcW w:w="2524" w:type="dxa"/>
          </w:tcPr>
          <w:p w:rsidR="005928B8" w:rsidRPr="004100DE" w:rsidRDefault="005928B8" w:rsidP="00DF2A7A">
            <w:pPr>
              <w:rPr>
                <w:rFonts w:ascii="Times New Roman" w:hAnsi="Times New Roman" w:cs="Times New Roman"/>
                <w:b w:val="0"/>
                <w:sz w:val="24"/>
                <w:szCs w:val="24"/>
              </w:rPr>
            </w:pPr>
            <w:r w:rsidRPr="004100DE">
              <w:rPr>
                <w:rFonts w:ascii="Times New Roman" w:hAnsi="Times New Roman" w:cs="Times New Roman"/>
                <w:b w:val="0"/>
                <w:sz w:val="24"/>
                <w:szCs w:val="24"/>
              </w:rPr>
              <w:t>Ne</w:t>
            </w:r>
          </w:p>
        </w:tc>
        <w:tc>
          <w:tcPr>
            <w:tcW w:w="2525" w:type="dxa"/>
          </w:tcPr>
          <w:p w:rsidR="005928B8" w:rsidRPr="004100DE" w:rsidRDefault="005928B8" w:rsidP="00DF2A7A">
            <w:pPr>
              <w:jc w:val="right"/>
              <w:cnfStyle w:val="000000000000"/>
              <w:rPr>
                <w:rFonts w:ascii="Times New Roman" w:hAnsi="Times New Roman" w:cs="Times New Roman"/>
                <w:sz w:val="24"/>
                <w:szCs w:val="24"/>
              </w:rPr>
            </w:pPr>
            <w:r w:rsidRPr="004100DE">
              <w:rPr>
                <w:rFonts w:ascii="Times New Roman" w:hAnsi="Times New Roman" w:cs="Times New Roman"/>
                <w:sz w:val="24"/>
                <w:szCs w:val="24"/>
              </w:rPr>
              <w:t>19</w:t>
            </w:r>
          </w:p>
        </w:tc>
        <w:tc>
          <w:tcPr>
            <w:tcW w:w="2525" w:type="dxa"/>
          </w:tcPr>
          <w:p w:rsidR="005928B8" w:rsidRPr="004100DE" w:rsidRDefault="005928B8" w:rsidP="00DF2A7A">
            <w:pPr>
              <w:jc w:val="right"/>
              <w:cnfStyle w:val="000000000000"/>
              <w:rPr>
                <w:rFonts w:ascii="Times New Roman" w:hAnsi="Times New Roman" w:cs="Times New Roman"/>
                <w:sz w:val="24"/>
                <w:szCs w:val="24"/>
              </w:rPr>
            </w:pPr>
            <w:r w:rsidRPr="004100DE">
              <w:rPr>
                <w:rFonts w:ascii="Times New Roman" w:hAnsi="Times New Roman" w:cs="Times New Roman"/>
                <w:sz w:val="24"/>
                <w:szCs w:val="24"/>
              </w:rPr>
              <w:t>19%</w:t>
            </w:r>
          </w:p>
        </w:tc>
      </w:tr>
      <w:tr w:rsidR="005928B8" w:rsidRPr="004100DE" w:rsidTr="000C7399">
        <w:trPr>
          <w:cnfStyle w:val="000000100000"/>
          <w:trHeight w:val="291"/>
          <w:jc w:val="center"/>
        </w:trPr>
        <w:tc>
          <w:tcPr>
            <w:cnfStyle w:val="001000000000"/>
            <w:tcW w:w="2524" w:type="dxa"/>
          </w:tcPr>
          <w:p w:rsidR="005928B8" w:rsidRPr="004100DE" w:rsidRDefault="005928B8" w:rsidP="00DF2A7A">
            <w:pPr>
              <w:rPr>
                <w:rFonts w:ascii="Times New Roman" w:hAnsi="Times New Roman" w:cs="Times New Roman"/>
                <w:sz w:val="24"/>
                <w:szCs w:val="24"/>
              </w:rPr>
            </w:pPr>
            <w:r w:rsidRPr="004100DE">
              <w:rPr>
                <w:rFonts w:ascii="Times New Roman" w:hAnsi="Times New Roman" w:cs="Times New Roman"/>
                <w:sz w:val="24"/>
                <w:szCs w:val="24"/>
              </w:rPr>
              <w:t>UKUPNO:</w:t>
            </w:r>
          </w:p>
        </w:tc>
        <w:tc>
          <w:tcPr>
            <w:tcW w:w="2525" w:type="dxa"/>
          </w:tcPr>
          <w:p w:rsidR="005928B8" w:rsidRPr="004100DE" w:rsidRDefault="005928B8"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98</w:t>
            </w:r>
          </w:p>
        </w:tc>
        <w:tc>
          <w:tcPr>
            <w:tcW w:w="2525" w:type="dxa"/>
          </w:tcPr>
          <w:p w:rsidR="005928B8" w:rsidRPr="004100DE" w:rsidRDefault="005928B8"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100%</w:t>
            </w:r>
          </w:p>
        </w:tc>
      </w:tr>
    </w:tbl>
    <w:p w:rsidR="000205CE" w:rsidRDefault="000205CE" w:rsidP="00DF2A7A">
      <w:pPr>
        <w:tabs>
          <w:tab w:val="left" w:pos="8220"/>
        </w:tabs>
        <w:spacing w:after="0" w:line="480" w:lineRule="auto"/>
        <w:jc w:val="both"/>
        <w:rPr>
          <w:rFonts w:ascii="Times New Roman" w:hAnsi="Times New Roman" w:cs="Times New Roman"/>
          <w:sz w:val="24"/>
          <w:szCs w:val="24"/>
        </w:rPr>
      </w:pPr>
    </w:p>
    <w:p w:rsidR="005928B8" w:rsidRDefault="005928B8"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Od ukupnog broja pacijenata koji iznosi 98 (100%), kod 19 (19%) pacijenata je dijagnosticirana samo osteoporoza, dok su kod 79 (81%) pacijenata prisutni različiti komorbiditeti.</w:t>
      </w:r>
    </w:p>
    <w:p w:rsidR="005928B8" w:rsidRDefault="005928B8" w:rsidP="00DF2A7A">
      <w:pPr>
        <w:tabs>
          <w:tab w:val="left" w:pos="8220"/>
        </w:tabs>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3500672" cy="1152939"/>
            <wp:effectExtent l="0" t="0" r="50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61EC" w:rsidRDefault="00816405" w:rsidP="00DF2A7A">
      <w:pPr>
        <w:tabs>
          <w:tab w:val="left" w:pos="82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4. Prikaz analize pacijenata prema odnosu komorbiditet – osteoporoza</w:t>
      </w:r>
    </w:p>
    <w:p w:rsidR="000170EC" w:rsidRPr="00816405" w:rsidRDefault="00373EEC" w:rsidP="00DF2A7A">
      <w:pPr>
        <w:pStyle w:val="ListParagraph"/>
        <w:numPr>
          <w:ilvl w:val="1"/>
          <w:numId w:val="3"/>
        </w:numPr>
        <w:spacing w:after="0" w:line="480" w:lineRule="auto"/>
        <w:ind w:left="360"/>
        <w:jc w:val="both"/>
        <w:rPr>
          <w:rFonts w:ascii="Times New Roman" w:hAnsi="Times New Roman" w:cs="Times New Roman"/>
          <w:sz w:val="24"/>
          <w:szCs w:val="24"/>
        </w:rPr>
      </w:pPr>
      <w:r w:rsidRPr="00816405">
        <w:rPr>
          <w:rFonts w:ascii="Times New Roman" w:hAnsi="Times New Roman" w:cs="Times New Roman"/>
          <w:sz w:val="24"/>
          <w:szCs w:val="24"/>
        </w:rPr>
        <w:t>Primjena</w:t>
      </w:r>
      <w:r w:rsidR="003D7E42" w:rsidRPr="00816405">
        <w:rPr>
          <w:rFonts w:ascii="Times New Roman" w:hAnsi="Times New Roman" w:cs="Times New Roman"/>
          <w:sz w:val="24"/>
          <w:szCs w:val="24"/>
        </w:rPr>
        <w:t xml:space="preserve"> fizikalne terapije</w:t>
      </w:r>
    </w:p>
    <w:p w:rsidR="00CD2673" w:rsidRDefault="00AE57B4"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816405">
        <w:rPr>
          <w:rFonts w:ascii="Times New Roman" w:hAnsi="Times New Roman" w:cs="Times New Roman"/>
          <w:sz w:val="24"/>
          <w:szCs w:val="24"/>
        </w:rPr>
        <w:t>abela 5</w:t>
      </w:r>
      <w:r>
        <w:rPr>
          <w:rFonts w:ascii="Times New Roman" w:hAnsi="Times New Roman" w:cs="Times New Roman"/>
          <w:sz w:val="24"/>
          <w:szCs w:val="24"/>
        </w:rPr>
        <w:t>. Prikaz ana</w:t>
      </w:r>
      <w:r w:rsidR="00373EEC">
        <w:rPr>
          <w:rFonts w:ascii="Times New Roman" w:hAnsi="Times New Roman" w:cs="Times New Roman"/>
          <w:sz w:val="24"/>
          <w:szCs w:val="24"/>
        </w:rPr>
        <w:t>lize pacijenata prema primjeni</w:t>
      </w:r>
      <w:r>
        <w:rPr>
          <w:rFonts w:ascii="Times New Roman" w:hAnsi="Times New Roman" w:cs="Times New Roman"/>
          <w:sz w:val="24"/>
          <w:szCs w:val="24"/>
        </w:rPr>
        <w:t xml:space="preserve"> fizikalne terapije</w:t>
      </w:r>
    </w:p>
    <w:tbl>
      <w:tblPr>
        <w:tblStyle w:val="ListTable1LightAccent3"/>
        <w:tblW w:w="0" w:type="auto"/>
        <w:jc w:val="center"/>
        <w:tblLook w:val="04A0"/>
      </w:tblPr>
      <w:tblGrid>
        <w:gridCol w:w="2081"/>
        <w:gridCol w:w="2082"/>
        <w:gridCol w:w="2082"/>
      </w:tblGrid>
      <w:tr w:rsidR="00546529" w:rsidRPr="00546529" w:rsidTr="005F2CEA">
        <w:trPr>
          <w:cnfStyle w:val="100000000000"/>
          <w:trHeight w:val="334"/>
          <w:jc w:val="center"/>
        </w:trPr>
        <w:tc>
          <w:tcPr>
            <w:cnfStyle w:val="001000000000"/>
            <w:tcW w:w="2081" w:type="dxa"/>
          </w:tcPr>
          <w:p w:rsidR="00546529" w:rsidRPr="00546529" w:rsidRDefault="00373EEC" w:rsidP="00DF2A7A">
            <w:pPr>
              <w:rPr>
                <w:rFonts w:ascii="Times New Roman" w:hAnsi="Times New Roman" w:cs="Times New Roman"/>
                <w:sz w:val="24"/>
                <w:szCs w:val="24"/>
              </w:rPr>
            </w:pPr>
            <w:r>
              <w:rPr>
                <w:rFonts w:ascii="Times New Roman" w:hAnsi="Times New Roman" w:cs="Times New Roman"/>
                <w:sz w:val="24"/>
                <w:szCs w:val="24"/>
              </w:rPr>
              <w:t>Primjena</w:t>
            </w:r>
            <w:r w:rsidR="005F2CEA">
              <w:rPr>
                <w:rFonts w:ascii="Times New Roman" w:hAnsi="Times New Roman" w:cs="Times New Roman"/>
                <w:sz w:val="24"/>
                <w:szCs w:val="24"/>
              </w:rPr>
              <w:t xml:space="preserve"> fizikalne terapije</w:t>
            </w:r>
          </w:p>
        </w:tc>
        <w:tc>
          <w:tcPr>
            <w:tcW w:w="2082" w:type="dxa"/>
          </w:tcPr>
          <w:p w:rsidR="00546529" w:rsidRPr="00546529" w:rsidRDefault="00546529" w:rsidP="00DF2A7A">
            <w:pPr>
              <w:cnfStyle w:val="100000000000"/>
              <w:rPr>
                <w:rFonts w:ascii="Times New Roman" w:hAnsi="Times New Roman" w:cs="Times New Roman"/>
                <w:sz w:val="24"/>
                <w:szCs w:val="24"/>
              </w:rPr>
            </w:pPr>
            <w:r w:rsidRPr="00546529">
              <w:rPr>
                <w:rFonts w:ascii="Times New Roman" w:hAnsi="Times New Roman" w:cs="Times New Roman"/>
                <w:sz w:val="24"/>
                <w:szCs w:val="24"/>
              </w:rPr>
              <w:t>Broj pacijenata</w:t>
            </w:r>
          </w:p>
        </w:tc>
        <w:tc>
          <w:tcPr>
            <w:tcW w:w="2082" w:type="dxa"/>
          </w:tcPr>
          <w:p w:rsidR="00546529" w:rsidRPr="00546529" w:rsidRDefault="00546529" w:rsidP="00DF2A7A">
            <w:pPr>
              <w:jc w:val="right"/>
              <w:cnfStyle w:val="100000000000"/>
              <w:rPr>
                <w:rFonts w:ascii="Times New Roman" w:hAnsi="Times New Roman" w:cs="Times New Roman"/>
                <w:sz w:val="24"/>
                <w:szCs w:val="24"/>
              </w:rPr>
            </w:pPr>
            <w:r w:rsidRPr="00546529">
              <w:rPr>
                <w:rFonts w:ascii="Times New Roman" w:hAnsi="Times New Roman" w:cs="Times New Roman"/>
                <w:sz w:val="24"/>
                <w:szCs w:val="24"/>
              </w:rPr>
              <w:t>%</w:t>
            </w:r>
          </w:p>
        </w:tc>
      </w:tr>
      <w:tr w:rsidR="00546529" w:rsidRPr="00546529" w:rsidTr="005F2CEA">
        <w:trPr>
          <w:cnfStyle w:val="000000100000"/>
          <w:trHeight w:val="162"/>
          <w:jc w:val="center"/>
        </w:trPr>
        <w:tc>
          <w:tcPr>
            <w:cnfStyle w:val="001000000000"/>
            <w:tcW w:w="2081" w:type="dxa"/>
          </w:tcPr>
          <w:p w:rsidR="00546529" w:rsidRPr="00546529" w:rsidRDefault="00546529" w:rsidP="00DF2A7A">
            <w:pPr>
              <w:rPr>
                <w:rFonts w:ascii="Times New Roman" w:hAnsi="Times New Roman" w:cs="Times New Roman"/>
                <w:b w:val="0"/>
                <w:sz w:val="24"/>
                <w:szCs w:val="24"/>
              </w:rPr>
            </w:pPr>
            <w:r w:rsidRPr="00546529">
              <w:rPr>
                <w:rFonts w:ascii="Times New Roman" w:hAnsi="Times New Roman" w:cs="Times New Roman"/>
                <w:b w:val="0"/>
                <w:sz w:val="24"/>
                <w:szCs w:val="24"/>
              </w:rPr>
              <w:t>Da</w:t>
            </w:r>
          </w:p>
        </w:tc>
        <w:tc>
          <w:tcPr>
            <w:tcW w:w="2082" w:type="dxa"/>
          </w:tcPr>
          <w:p w:rsidR="00546529" w:rsidRPr="00546529" w:rsidRDefault="00546529" w:rsidP="00DF2A7A">
            <w:pPr>
              <w:jc w:val="right"/>
              <w:cnfStyle w:val="000000100000"/>
              <w:rPr>
                <w:rFonts w:ascii="Times New Roman" w:hAnsi="Times New Roman" w:cs="Times New Roman"/>
                <w:sz w:val="24"/>
                <w:szCs w:val="24"/>
              </w:rPr>
            </w:pPr>
            <w:r w:rsidRPr="00546529">
              <w:rPr>
                <w:rFonts w:ascii="Times New Roman" w:hAnsi="Times New Roman" w:cs="Times New Roman"/>
                <w:sz w:val="24"/>
                <w:szCs w:val="24"/>
              </w:rPr>
              <w:t>74</w:t>
            </w:r>
          </w:p>
        </w:tc>
        <w:tc>
          <w:tcPr>
            <w:tcW w:w="2082" w:type="dxa"/>
          </w:tcPr>
          <w:p w:rsidR="00546529" w:rsidRPr="00546529" w:rsidRDefault="00546529" w:rsidP="00DF2A7A">
            <w:pPr>
              <w:jc w:val="right"/>
              <w:cnfStyle w:val="000000100000"/>
              <w:rPr>
                <w:rFonts w:ascii="Times New Roman" w:hAnsi="Times New Roman" w:cs="Times New Roman"/>
                <w:sz w:val="24"/>
                <w:szCs w:val="24"/>
              </w:rPr>
            </w:pPr>
            <w:r w:rsidRPr="00546529">
              <w:rPr>
                <w:rFonts w:ascii="Times New Roman" w:hAnsi="Times New Roman" w:cs="Times New Roman"/>
                <w:sz w:val="24"/>
                <w:szCs w:val="24"/>
              </w:rPr>
              <w:t>76%</w:t>
            </w:r>
          </w:p>
        </w:tc>
      </w:tr>
      <w:tr w:rsidR="00546529" w:rsidRPr="00546529" w:rsidTr="005F2CEA">
        <w:trPr>
          <w:trHeight w:val="162"/>
          <w:jc w:val="center"/>
        </w:trPr>
        <w:tc>
          <w:tcPr>
            <w:cnfStyle w:val="001000000000"/>
            <w:tcW w:w="2081" w:type="dxa"/>
          </w:tcPr>
          <w:p w:rsidR="00546529" w:rsidRPr="00546529" w:rsidRDefault="00546529" w:rsidP="00DF2A7A">
            <w:pPr>
              <w:rPr>
                <w:rFonts w:ascii="Times New Roman" w:hAnsi="Times New Roman" w:cs="Times New Roman"/>
                <w:b w:val="0"/>
                <w:sz w:val="24"/>
                <w:szCs w:val="24"/>
              </w:rPr>
            </w:pPr>
            <w:r w:rsidRPr="00546529">
              <w:rPr>
                <w:rFonts w:ascii="Times New Roman" w:hAnsi="Times New Roman" w:cs="Times New Roman"/>
                <w:b w:val="0"/>
                <w:sz w:val="24"/>
                <w:szCs w:val="24"/>
              </w:rPr>
              <w:t>Ne</w:t>
            </w:r>
          </w:p>
        </w:tc>
        <w:tc>
          <w:tcPr>
            <w:tcW w:w="2082" w:type="dxa"/>
          </w:tcPr>
          <w:p w:rsidR="00546529" w:rsidRPr="00546529" w:rsidRDefault="00546529" w:rsidP="00DF2A7A">
            <w:pPr>
              <w:jc w:val="right"/>
              <w:cnfStyle w:val="000000000000"/>
              <w:rPr>
                <w:rFonts w:ascii="Times New Roman" w:hAnsi="Times New Roman" w:cs="Times New Roman"/>
                <w:sz w:val="24"/>
                <w:szCs w:val="24"/>
              </w:rPr>
            </w:pPr>
            <w:r w:rsidRPr="00546529">
              <w:rPr>
                <w:rFonts w:ascii="Times New Roman" w:hAnsi="Times New Roman" w:cs="Times New Roman"/>
                <w:sz w:val="24"/>
                <w:szCs w:val="24"/>
              </w:rPr>
              <w:t>24</w:t>
            </w:r>
          </w:p>
        </w:tc>
        <w:tc>
          <w:tcPr>
            <w:tcW w:w="2082" w:type="dxa"/>
          </w:tcPr>
          <w:p w:rsidR="00546529" w:rsidRPr="00546529" w:rsidRDefault="00546529" w:rsidP="00DF2A7A">
            <w:pPr>
              <w:jc w:val="right"/>
              <w:cnfStyle w:val="000000000000"/>
              <w:rPr>
                <w:rFonts w:ascii="Times New Roman" w:hAnsi="Times New Roman" w:cs="Times New Roman"/>
                <w:sz w:val="24"/>
                <w:szCs w:val="24"/>
              </w:rPr>
            </w:pPr>
            <w:r w:rsidRPr="00546529">
              <w:rPr>
                <w:rFonts w:ascii="Times New Roman" w:hAnsi="Times New Roman" w:cs="Times New Roman"/>
                <w:sz w:val="24"/>
                <w:szCs w:val="24"/>
              </w:rPr>
              <w:t>24%</w:t>
            </w:r>
          </w:p>
        </w:tc>
      </w:tr>
      <w:tr w:rsidR="00546529" w:rsidRPr="00546529" w:rsidTr="005F2CEA">
        <w:trPr>
          <w:cnfStyle w:val="000000100000"/>
          <w:trHeight w:val="170"/>
          <w:jc w:val="center"/>
        </w:trPr>
        <w:tc>
          <w:tcPr>
            <w:cnfStyle w:val="001000000000"/>
            <w:tcW w:w="2081" w:type="dxa"/>
          </w:tcPr>
          <w:p w:rsidR="00546529" w:rsidRPr="00546529" w:rsidRDefault="00546529" w:rsidP="00DF2A7A">
            <w:pPr>
              <w:rPr>
                <w:rFonts w:ascii="Times New Roman" w:hAnsi="Times New Roman" w:cs="Times New Roman"/>
                <w:sz w:val="24"/>
                <w:szCs w:val="24"/>
              </w:rPr>
            </w:pPr>
            <w:r w:rsidRPr="00546529">
              <w:rPr>
                <w:rFonts w:ascii="Times New Roman" w:hAnsi="Times New Roman" w:cs="Times New Roman"/>
                <w:sz w:val="24"/>
                <w:szCs w:val="24"/>
              </w:rPr>
              <w:t>UKUPNO:</w:t>
            </w:r>
          </w:p>
        </w:tc>
        <w:tc>
          <w:tcPr>
            <w:tcW w:w="2082" w:type="dxa"/>
          </w:tcPr>
          <w:p w:rsidR="00546529" w:rsidRPr="00546529" w:rsidRDefault="00546529" w:rsidP="00DF2A7A">
            <w:pPr>
              <w:jc w:val="right"/>
              <w:cnfStyle w:val="000000100000"/>
              <w:rPr>
                <w:rFonts w:ascii="Times New Roman" w:hAnsi="Times New Roman" w:cs="Times New Roman"/>
                <w:sz w:val="24"/>
                <w:szCs w:val="24"/>
              </w:rPr>
            </w:pPr>
            <w:r w:rsidRPr="00546529">
              <w:rPr>
                <w:rFonts w:ascii="Times New Roman" w:hAnsi="Times New Roman" w:cs="Times New Roman"/>
                <w:sz w:val="24"/>
                <w:szCs w:val="24"/>
              </w:rPr>
              <w:t>98</w:t>
            </w:r>
          </w:p>
        </w:tc>
        <w:tc>
          <w:tcPr>
            <w:tcW w:w="2082" w:type="dxa"/>
          </w:tcPr>
          <w:p w:rsidR="00546529" w:rsidRPr="00546529" w:rsidRDefault="00546529" w:rsidP="00DF2A7A">
            <w:pPr>
              <w:jc w:val="right"/>
              <w:cnfStyle w:val="000000100000"/>
              <w:rPr>
                <w:rFonts w:ascii="Times New Roman" w:hAnsi="Times New Roman" w:cs="Times New Roman"/>
                <w:sz w:val="24"/>
                <w:szCs w:val="24"/>
              </w:rPr>
            </w:pPr>
            <w:r w:rsidRPr="00546529">
              <w:rPr>
                <w:rFonts w:ascii="Times New Roman" w:hAnsi="Times New Roman" w:cs="Times New Roman"/>
                <w:sz w:val="24"/>
                <w:szCs w:val="24"/>
              </w:rPr>
              <w:t>100%</w:t>
            </w:r>
          </w:p>
        </w:tc>
      </w:tr>
    </w:tbl>
    <w:p w:rsidR="00373EEC" w:rsidRDefault="00373EEC" w:rsidP="00DF2A7A">
      <w:pPr>
        <w:spacing w:after="0" w:line="480" w:lineRule="auto"/>
        <w:rPr>
          <w:rFonts w:ascii="Times New Roman" w:hAnsi="Times New Roman" w:cs="Times New Roman"/>
          <w:sz w:val="24"/>
          <w:szCs w:val="24"/>
        </w:rPr>
      </w:pPr>
    </w:p>
    <w:p w:rsidR="00373EEC" w:rsidRDefault="00AE57B4" w:rsidP="00DF2A7A">
      <w:pPr>
        <w:spacing w:after="0" w:line="480" w:lineRule="auto"/>
        <w:jc w:val="both"/>
        <w:rPr>
          <w:noProof/>
          <w:lang w:eastAsia="hr-BA"/>
        </w:rPr>
      </w:pPr>
      <w:r>
        <w:rPr>
          <w:rFonts w:ascii="Times New Roman" w:hAnsi="Times New Roman" w:cs="Times New Roman"/>
          <w:sz w:val="24"/>
          <w:szCs w:val="24"/>
        </w:rPr>
        <w:t>Od ukupnog broja pacijenata koji iznosi 98 (100%),</w:t>
      </w:r>
      <w:r w:rsidR="00373EEC">
        <w:rPr>
          <w:rFonts w:ascii="Times New Roman" w:hAnsi="Times New Roman" w:cs="Times New Roman"/>
          <w:sz w:val="24"/>
          <w:szCs w:val="24"/>
        </w:rPr>
        <w:t xml:space="preserve"> kod</w:t>
      </w:r>
      <w:r>
        <w:rPr>
          <w:rFonts w:ascii="Times New Roman" w:hAnsi="Times New Roman" w:cs="Times New Roman"/>
          <w:sz w:val="24"/>
          <w:szCs w:val="24"/>
        </w:rPr>
        <w:t xml:space="preserve"> 24 (24%) pacijenta nije </w:t>
      </w:r>
      <w:r w:rsidR="00373EEC">
        <w:rPr>
          <w:rFonts w:ascii="Times New Roman" w:hAnsi="Times New Roman" w:cs="Times New Roman"/>
          <w:sz w:val="24"/>
          <w:szCs w:val="24"/>
        </w:rPr>
        <w:t>primjenjivana fizikalna terapija, dok je kod 74 (76%) pacijenta primjenjivana fizkalna terapija</w:t>
      </w:r>
      <w:r>
        <w:rPr>
          <w:rFonts w:ascii="Times New Roman" w:hAnsi="Times New Roman" w:cs="Times New Roman"/>
          <w:sz w:val="24"/>
          <w:szCs w:val="24"/>
        </w:rPr>
        <w:t>.</w:t>
      </w:r>
    </w:p>
    <w:p w:rsidR="00CD2673" w:rsidRDefault="00E04F07" w:rsidP="00DF2A7A">
      <w:pPr>
        <w:spacing w:after="0" w:line="480" w:lineRule="auto"/>
        <w:jc w:val="center"/>
        <w:rPr>
          <w:noProof/>
          <w:lang w:eastAsia="hr-BA"/>
        </w:rPr>
      </w:pPr>
      <w:r>
        <w:rPr>
          <w:noProof/>
          <w:lang w:val="bs-Latn-BA" w:eastAsia="bs-Latn-BA"/>
        </w:rPr>
        <w:drawing>
          <wp:inline distT="0" distB="0" distL="0" distR="0">
            <wp:extent cx="3138915" cy="1212574"/>
            <wp:effectExtent l="0" t="0" r="444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1EC" w:rsidRDefault="00816405" w:rsidP="00DF2A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5</w:t>
      </w:r>
      <w:r w:rsidR="00E04F07">
        <w:rPr>
          <w:rFonts w:ascii="Times New Roman" w:hAnsi="Times New Roman" w:cs="Times New Roman"/>
          <w:sz w:val="24"/>
          <w:szCs w:val="24"/>
        </w:rPr>
        <w:t>. Prikaz ana</w:t>
      </w:r>
      <w:r w:rsidR="00373EEC">
        <w:rPr>
          <w:rFonts w:ascii="Times New Roman" w:hAnsi="Times New Roman" w:cs="Times New Roman"/>
          <w:sz w:val="24"/>
          <w:szCs w:val="24"/>
        </w:rPr>
        <w:t>lize pacijenata prema primjeni</w:t>
      </w:r>
      <w:r w:rsidR="00E04F07">
        <w:rPr>
          <w:rFonts w:ascii="Times New Roman" w:hAnsi="Times New Roman" w:cs="Times New Roman"/>
          <w:sz w:val="24"/>
          <w:szCs w:val="24"/>
        </w:rPr>
        <w:t xml:space="preserve"> fizikalne terapije</w:t>
      </w:r>
    </w:p>
    <w:p w:rsidR="00E04F07" w:rsidRPr="004100DE" w:rsidRDefault="00E04F07" w:rsidP="00DF2A7A">
      <w:pPr>
        <w:pStyle w:val="ListParagraph"/>
        <w:numPr>
          <w:ilvl w:val="1"/>
          <w:numId w:val="3"/>
        </w:numPr>
        <w:tabs>
          <w:tab w:val="left" w:pos="8220"/>
        </w:tabs>
        <w:spacing w:after="0" w:line="480" w:lineRule="auto"/>
        <w:ind w:left="360"/>
        <w:jc w:val="both"/>
        <w:rPr>
          <w:rFonts w:ascii="Times New Roman" w:hAnsi="Times New Roman" w:cs="Times New Roman"/>
          <w:sz w:val="24"/>
          <w:szCs w:val="24"/>
        </w:rPr>
      </w:pPr>
      <w:r w:rsidRPr="004100DE">
        <w:rPr>
          <w:rFonts w:ascii="Times New Roman" w:hAnsi="Times New Roman" w:cs="Times New Roman"/>
          <w:sz w:val="24"/>
          <w:szCs w:val="24"/>
        </w:rPr>
        <w:t xml:space="preserve"> Najčešći  fizioterapijski modaliteti</w:t>
      </w:r>
    </w:p>
    <w:p w:rsidR="00E04F07" w:rsidRDefault="00816405"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Tabela 6</w:t>
      </w:r>
      <w:r w:rsidR="00E04F07">
        <w:rPr>
          <w:rFonts w:ascii="Times New Roman" w:hAnsi="Times New Roman" w:cs="Times New Roman"/>
          <w:sz w:val="24"/>
          <w:szCs w:val="24"/>
        </w:rPr>
        <w:t>. Prikaz analize najčešće primjenjivanih fizioterapijskih modaliteta</w:t>
      </w:r>
    </w:p>
    <w:tbl>
      <w:tblPr>
        <w:tblStyle w:val="ListTable1LightAccent3"/>
        <w:tblW w:w="0" w:type="auto"/>
        <w:jc w:val="center"/>
        <w:tblLook w:val="04A0"/>
      </w:tblPr>
      <w:tblGrid>
        <w:gridCol w:w="2820"/>
        <w:gridCol w:w="2821"/>
        <w:gridCol w:w="2821"/>
      </w:tblGrid>
      <w:tr w:rsidR="007C66B7" w:rsidRPr="007C66B7" w:rsidTr="007C66B7">
        <w:trPr>
          <w:cnfStyle w:val="100000000000"/>
          <w:trHeight w:val="265"/>
          <w:jc w:val="center"/>
        </w:trPr>
        <w:tc>
          <w:tcPr>
            <w:cnfStyle w:val="001000000000"/>
            <w:tcW w:w="2820" w:type="dxa"/>
          </w:tcPr>
          <w:p w:rsidR="007C66B7" w:rsidRPr="007C66B7" w:rsidRDefault="007C66B7" w:rsidP="00DF2A7A">
            <w:pPr>
              <w:rPr>
                <w:rFonts w:ascii="Times New Roman" w:hAnsi="Times New Roman" w:cs="Times New Roman"/>
                <w:sz w:val="24"/>
                <w:szCs w:val="24"/>
              </w:rPr>
            </w:pPr>
            <w:r w:rsidRPr="007C66B7">
              <w:rPr>
                <w:rFonts w:ascii="Times New Roman" w:hAnsi="Times New Roman" w:cs="Times New Roman"/>
                <w:sz w:val="24"/>
                <w:szCs w:val="24"/>
              </w:rPr>
              <w:t>Fizioterapijski modaliteti</w:t>
            </w:r>
          </w:p>
        </w:tc>
        <w:tc>
          <w:tcPr>
            <w:tcW w:w="2821" w:type="dxa"/>
          </w:tcPr>
          <w:p w:rsidR="007C66B7" w:rsidRPr="007C66B7" w:rsidRDefault="007C66B7" w:rsidP="00DF2A7A">
            <w:pPr>
              <w:jc w:val="right"/>
              <w:cnfStyle w:val="100000000000"/>
              <w:rPr>
                <w:rFonts w:ascii="Times New Roman" w:hAnsi="Times New Roman" w:cs="Times New Roman"/>
                <w:sz w:val="24"/>
                <w:szCs w:val="24"/>
              </w:rPr>
            </w:pPr>
            <w:r w:rsidRPr="007C66B7">
              <w:rPr>
                <w:rFonts w:ascii="Times New Roman" w:hAnsi="Times New Roman" w:cs="Times New Roman"/>
                <w:sz w:val="24"/>
                <w:szCs w:val="24"/>
              </w:rPr>
              <w:t>Broj pacijenata</w:t>
            </w:r>
          </w:p>
        </w:tc>
        <w:tc>
          <w:tcPr>
            <w:tcW w:w="2821" w:type="dxa"/>
          </w:tcPr>
          <w:p w:rsidR="007C66B7" w:rsidRPr="007C66B7" w:rsidRDefault="007C66B7" w:rsidP="00DF2A7A">
            <w:pPr>
              <w:jc w:val="right"/>
              <w:cnfStyle w:val="100000000000"/>
              <w:rPr>
                <w:rFonts w:ascii="Times New Roman" w:hAnsi="Times New Roman" w:cs="Times New Roman"/>
                <w:sz w:val="24"/>
                <w:szCs w:val="24"/>
              </w:rPr>
            </w:pPr>
            <w:r w:rsidRPr="007C66B7">
              <w:rPr>
                <w:rFonts w:ascii="Times New Roman" w:hAnsi="Times New Roman" w:cs="Times New Roman"/>
                <w:sz w:val="24"/>
                <w:szCs w:val="24"/>
              </w:rPr>
              <w:t>%</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Manuelna masaža</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50</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68%</w:t>
            </w:r>
          </w:p>
        </w:tc>
      </w:tr>
      <w:tr w:rsidR="007C66B7" w:rsidRPr="007C66B7" w:rsidTr="007C66B7">
        <w:trPr>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Krioterapija</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31</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42%</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Topli oblozi</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4</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w:t>
            </w:r>
          </w:p>
        </w:tc>
      </w:tr>
      <w:tr w:rsidR="007C66B7" w:rsidRPr="007C66B7" w:rsidTr="007C66B7">
        <w:trPr>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Ultrazvuk</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23</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31%</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Sonoforeza</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39</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53%</w:t>
            </w:r>
          </w:p>
        </w:tc>
      </w:tr>
      <w:tr w:rsidR="007C66B7" w:rsidRPr="007C66B7" w:rsidTr="007C66B7">
        <w:trPr>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TENS</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57</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77%</w:t>
            </w:r>
          </w:p>
        </w:tc>
      </w:tr>
      <w:tr w:rsidR="007C66B7" w:rsidRPr="007C66B7" w:rsidTr="007C66B7">
        <w:trPr>
          <w:cnfStyle w:val="000000100000"/>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Galvanizacija</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3</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4%</w:t>
            </w:r>
          </w:p>
        </w:tc>
      </w:tr>
      <w:tr w:rsidR="007C66B7" w:rsidRPr="007C66B7" w:rsidTr="007C66B7">
        <w:trPr>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Elektroforeza</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8</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11%</w:t>
            </w:r>
          </w:p>
        </w:tc>
      </w:tr>
      <w:tr w:rsidR="007C66B7" w:rsidRPr="007C66B7" w:rsidTr="007C66B7">
        <w:trPr>
          <w:cnfStyle w:val="000000100000"/>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DDS</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IFS</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30</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41%</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Magnetoterapija</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39</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53%</w:t>
            </w:r>
          </w:p>
        </w:tc>
      </w:tr>
      <w:tr w:rsidR="007C66B7" w:rsidRPr="007C66B7" w:rsidTr="007C66B7">
        <w:trPr>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Solux lampa</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5</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7%</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Laser</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trHeight w:val="279"/>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Kineziterapija</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68</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92%</w:t>
            </w:r>
          </w:p>
        </w:tc>
      </w:tr>
      <w:tr w:rsidR="007C66B7" w:rsidRPr="007C66B7" w:rsidTr="007C66B7">
        <w:trPr>
          <w:cnfStyle w:val="000000100000"/>
          <w:trHeight w:val="265"/>
          <w:jc w:val="center"/>
        </w:trPr>
        <w:tc>
          <w:tcPr>
            <w:cnfStyle w:val="001000000000"/>
            <w:tcW w:w="2820"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Okupaciona terapija</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7</w:t>
            </w:r>
          </w:p>
        </w:tc>
        <w:tc>
          <w:tcPr>
            <w:tcW w:w="28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9%</w:t>
            </w:r>
          </w:p>
        </w:tc>
      </w:tr>
      <w:tr w:rsidR="007C66B7" w:rsidRPr="007C66B7" w:rsidTr="007C66B7">
        <w:trPr>
          <w:trHeight w:val="265"/>
          <w:jc w:val="center"/>
        </w:trPr>
        <w:tc>
          <w:tcPr>
            <w:cnfStyle w:val="001000000000"/>
            <w:tcW w:w="2820" w:type="dxa"/>
          </w:tcPr>
          <w:p w:rsidR="007C66B7" w:rsidRPr="007C66B7" w:rsidRDefault="007C66B7" w:rsidP="00DF2A7A">
            <w:pPr>
              <w:rPr>
                <w:rFonts w:ascii="Times New Roman" w:hAnsi="Times New Roman" w:cs="Times New Roman"/>
                <w:sz w:val="24"/>
                <w:szCs w:val="24"/>
              </w:rPr>
            </w:pPr>
            <w:r w:rsidRPr="007C66B7">
              <w:rPr>
                <w:rFonts w:ascii="Times New Roman" w:hAnsi="Times New Roman" w:cs="Times New Roman"/>
                <w:sz w:val="24"/>
                <w:szCs w:val="24"/>
              </w:rPr>
              <w:t>UKUPNO:</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74</w:t>
            </w:r>
          </w:p>
        </w:tc>
        <w:tc>
          <w:tcPr>
            <w:tcW w:w="28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100%</w:t>
            </w:r>
          </w:p>
        </w:tc>
      </w:tr>
    </w:tbl>
    <w:p w:rsidR="00816405" w:rsidRDefault="00816405" w:rsidP="00DF2A7A">
      <w:pPr>
        <w:tabs>
          <w:tab w:val="left" w:pos="8220"/>
        </w:tabs>
        <w:spacing w:after="0" w:line="480" w:lineRule="auto"/>
        <w:jc w:val="both"/>
        <w:rPr>
          <w:rFonts w:ascii="Times New Roman" w:hAnsi="Times New Roman" w:cs="Times New Roman"/>
          <w:sz w:val="24"/>
          <w:szCs w:val="24"/>
        </w:rPr>
      </w:pPr>
    </w:p>
    <w:p w:rsidR="004100DE" w:rsidRDefault="00E04F07"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00E16617">
        <w:rPr>
          <w:rFonts w:ascii="Times New Roman" w:hAnsi="Times New Roman" w:cs="Times New Roman"/>
          <w:sz w:val="24"/>
          <w:szCs w:val="24"/>
        </w:rPr>
        <w:t xml:space="preserve">d ukupnog broja pacijenata </w:t>
      </w:r>
      <w:r w:rsidR="008E7142">
        <w:rPr>
          <w:rFonts w:ascii="Times New Roman" w:hAnsi="Times New Roman" w:cs="Times New Roman"/>
          <w:sz w:val="24"/>
          <w:szCs w:val="24"/>
        </w:rPr>
        <w:t>kod kojih je primjenjivana fizikalna terapija</w:t>
      </w:r>
      <w:r w:rsidR="000D595C">
        <w:rPr>
          <w:rFonts w:ascii="Times New Roman" w:hAnsi="Times New Roman" w:cs="Times New Roman"/>
          <w:sz w:val="24"/>
          <w:szCs w:val="24"/>
        </w:rPr>
        <w:t xml:space="preserve"> (analiza</w:t>
      </w:r>
      <w:r w:rsidR="00780906">
        <w:rPr>
          <w:rFonts w:ascii="Times New Roman" w:hAnsi="Times New Roman" w:cs="Times New Roman"/>
          <w:sz w:val="24"/>
          <w:szCs w:val="24"/>
        </w:rPr>
        <w:t xml:space="preserve"> 5)</w:t>
      </w:r>
      <w:r w:rsidR="008E7142">
        <w:rPr>
          <w:rFonts w:ascii="Times New Roman" w:hAnsi="Times New Roman" w:cs="Times New Roman"/>
          <w:sz w:val="24"/>
          <w:szCs w:val="24"/>
        </w:rPr>
        <w:t>, a koji iznosi 74</w:t>
      </w:r>
      <w:r w:rsidR="00E16617">
        <w:rPr>
          <w:rFonts w:ascii="Times New Roman" w:hAnsi="Times New Roman" w:cs="Times New Roman"/>
          <w:sz w:val="24"/>
          <w:szCs w:val="24"/>
        </w:rPr>
        <w:t xml:space="preserve"> (100%), </w:t>
      </w:r>
      <w:r w:rsidR="00DF1920">
        <w:rPr>
          <w:rFonts w:ascii="Times New Roman" w:hAnsi="Times New Roman" w:cs="Times New Roman"/>
          <w:sz w:val="24"/>
          <w:szCs w:val="24"/>
        </w:rPr>
        <w:t>po 1 (1%) pacijent je tretiran dijadinam</w:t>
      </w:r>
      <w:r w:rsidR="00677236">
        <w:rPr>
          <w:rFonts w:ascii="Times New Roman" w:hAnsi="Times New Roman" w:cs="Times New Roman"/>
          <w:sz w:val="24"/>
          <w:szCs w:val="24"/>
        </w:rPr>
        <w:t>skim strujama i laserom, na 3 (4</w:t>
      </w:r>
      <w:r w:rsidR="00DF1920">
        <w:rPr>
          <w:rFonts w:ascii="Times New Roman" w:hAnsi="Times New Roman" w:cs="Times New Roman"/>
          <w:sz w:val="24"/>
          <w:szCs w:val="24"/>
        </w:rPr>
        <w:t>%) pacijenta</w:t>
      </w:r>
      <w:r w:rsidR="00213136">
        <w:rPr>
          <w:rFonts w:ascii="Times New Roman" w:hAnsi="Times New Roman" w:cs="Times New Roman"/>
          <w:sz w:val="24"/>
          <w:szCs w:val="24"/>
        </w:rPr>
        <w:t xml:space="preserve"> je aplicirana</w:t>
      </w:r>
      <w:r w:rsidR="00677236">
        <w:rPr>
          <w:rFonts w:ascii="Times New Roman" w:hAnsi="Times New Roman" w:cs="Times New Roman"/>
          <w:sz w:val="24"/>
          <w:szCs w:val="24"/>
        </w:rPr>
        <w:t xml:space="preserve"> galvanska struja, na 4 (5</w:t>
      </w:r>
      <w:r w:rsidR="00DF1920">
        <w:rPr>
          <w:rFonts w:ascii="Times New Roman" w:hAnsi="Times New Roman" w:cs="Times New Roman"/>
          <w:sz w:val="24"/>
          <w:szCs w:val="24"/>
        </w:rPr>
        <w:t xml:space="preserve">%) </w:t>
      </w:r>
      <w:r w:rsidR="00213136">
        <w:rPr>
          <w:rFonts w:ascii="Times New Roman" w:hAnsi="Times New Roman" w:cs="Times New Roman"/>
          <w:sz w:val="24"/>
          <w:szCs w:val="24"/>
        </w:rPr>
        <w:t>pacijenta</w:t>
      </w:r>
      <w:r w:rsidR="005F2CEA">
        <w:rPr>
          <w:rFonts w:ascii="Times New Roman" w:hAnsi="Times New Roman" w:cs="Times New Roman"/>
          <w:sz w:val="24"/>
          <w:szCs w:val="24"/>
        </w:rPr>
        <w:t xml:space="preserve"> topli oblozi</w:t>
      </w:r>
      <w:r w:rsidR="00DF1920">
        <w:rPr>
          <w:rFonts w:ascii="Times New Roman" w:hAnsi="Times New Roman" w:cs="Times New Roman"/>
          <w:sz w:val="24"/>
          <w:szCs w:val="24"/>
        </w:rPr>
        <w:t xml:space="preserve">, a kod </w:t>
      </w:r>
      <w:r w:rsidR="00677236">
        <w:rPr>
          <w:rFonts w:ascii="Times New Roman" w:hAnsi="Times New Roman" w:cs="Times New Roman"/>
          <w:sz w:val="24"/>
          <w:szCs w:val="24"/>
        </w:rPr>
        <w:t>5 (7</w:t>
      </w:r>
      <w:r w:rsidR="00816405">
        <w:rPr>
          <w:rFonts w:ascii="Times New Roman" w:hAnsi="Times New Roman" w:cs="Times New Roman"/>
          <w:sz w:val="24"/>
          <w:szCs w:val="24"/>
        </w:rPr>
        <w:t>%) pacijenata je korištena s</w:t>
      </w:r>
      <w:r w:rsidR="00DF1920">
        <w:rPr>
          <w:rFonts w:ascii="Times New Roman" w:hAnsi="Times New Roman" w:cs="Times New Roman"/>
          <w:sz w:val="24"/>
          <w:szCs w:val="24"/>
        </w:rPr>
        <w:t>olux lampa. Okupaciona te</w:t>
      </w:r>
      <w:r w:rsidR="00677236">
        <w:rPr>
          <w:rFonts w:ascii="Times New Roman" w:hAnsi="Times New Roman" w:cs="Times New Roman"/>
          <w:sz w:val="24"/>
          <w:szCs w:val="24"/>
        </w:rPr>
        <w:t>rapija je primjenjivana kod 7 (9</w:t>
      </w:r>
      <w:r w:rsidR="00DF1920">
        <w:rPr>
          <w:rFonts w:ascii="Times New Roman" w:hAnsi="Times New Roman" w:cs="Times New Roman"/>
          <w:sz w:val="24"/>
          <w:szCs w:val="24"/>
        </w:rPr>
        <w:t>%) pacijenata, elektroforeza kod 8 (</w:t>
      </w:r>
      <w:r w:rsidR="00677236">
        <w:rPr>
          <w:rFonts w:ascii="Times New Roman" w:hAnsi="Times New Roman" w:cs="Times New Roman"/>
          <w:sz w:val="24"/>
          <w:szCs w:val="24"/>
        </w:rPr>
        <w:t>11</w:t>
      </w:r>
      <w:r w:rsidR="00DF1920">
        <w:rPr>
          <w:rFonts w:ascii="Times New Roman" w:hAnsi="Times New Roman" w:cs="Times New Roman"/>
          <w:sz w:val="24"/>
          <w:szCs w:val="24"/>
        </w:rPr>
        <w:t xml:space="preserve">%) </w:t>
      </w:r>
      <w:r w:rsidR="00677236">
        <w:rPr>
          <w:rFonts w:ascii="Times New Roman" w:hAnsi="Times New Roman" w:cs="Times New Roman"/>
          <w:sz w:val="24"/>
          <w:szCs w:val="24"/>
        </w:rPr>
        <w:t>pacijenata, ultrazvuk kod 23 (31</w:t>
      </w:r>
      <w:r w:rsidR="00DF1920">
        <w:rPr>
          <w:rFonts w:ascii="Times New Roman" w:hAnsi="Times New Roman" w:cs="Times New Roman"/>
          <w:sz w:val="24"/>
          <w:szCs w:val="24"/>
        </w:rPr>
        <w:t xml:space="preserve">%) pacijenta, a zatim </w:t>
      </w:r>
      <w:r w:rsidR="00677236">
        <w:rPr>
          <w:rFonts w:ascii="Times New Roman" w:hAnsi="Times New Roman" w:cs="Times New Roman"/>
          <w:sz w:val="24"/>
          <w:szCs w:val="24"/>
        </w:rPr>
        <w:t>i interferentne struje kod 30 (4</w:t>
      </w:r>
      <w:r w:rsidR="00DF1920">
        <w:rPr>
          <w:rFonts w:ascii="Times New Roman" w:hAnsi="Times New Roman" w:cs="Times New Roman"/>
          <w:sz w:val="24"/>
          <w:szCs w:val="24"/>
        </w:rPr>
        <w:t>1%) pacijenat</w:t>
      </w:r>
      <w:r w:rsidR="00213136">
        <w:rPr>
          <w:rFonts w:ascii="Times New Roman" w:hAnsi="Times New Roman" w:cs="Times New Roman"/>
          <w:sz w:val="24"/>
          <w:szCs w:val="24"/>
        </w:rPr>
        <w:t>a. Krioterapija je aplicirana</w:t>
      </w:r>
      <w:r w:rsidR="00DF1920">
        <w:rPr>
          <w:rFonts w:ascii="Times New Roman" w:hAnsi="Times New Roman" w:cs="Times New Roman"/>
          <w:sz w:val="24"/>
          <w:szCs w:val="24"/>
        </w:rPr>
        <w:t xml:space="preserve"> kod 31</w:t>
      </w:r>
      <w:r w:rsidR="00677236">
        <w:rPr>
          <w:rFonts w:ascii="Times New Roman" w:hAnsi="Times New Roman" w:cs="Times New Roman"/>
          <w:sz w:val="24"/>
          <w:szCs w:val="24"/>
        </w:rPr>
        <w:t xml:space="preserve"> (4</w:t>
      </w:r>
      <w:r w:rsidR="005F2CEA">
        <w:rPr>
          <w:rFonts w:ascii="Times New Roman" w:hAnsi="Times New Roman" w:cs="Times New Roman"/>
          <w:sz w:val="24"/>
          <w:szCs w:val="24"/>
        </w:rPr>
        <w:t>2%) pacijen</w:t>
      </w:r>
      <w:r w:rsidR="00213136">
        <w:rPr>
          <w:rFonts w:ascii="Times New Roman" w:hAnsi="Times New Roman" w:cs="Times New Roman"/>
          <w:sz w:val="24"/>
          <w:szCs w:val="24"/>
        </w:rPr>
        <w:t>ta, a</w:t>
      </w:r>
      <w:r w:rsidR="00677236">
        <w:rPr>
          <w:rFonts w:ascii="Times New Roman" w:hAnsi="Times New Roman" w:cs="Times New Roman"/>
          <w:sz w:val="24"/>
          <w:szCs w:val="24"/>
        </w:rPr>
        <w:t xml:space="preserve"> sonoforeza kod 39 (53%) pacijenata. </w:t>
      </w:r>
      <w:r w:rsidR="00504F4B">
        <w:rPr>
          <w:rFonts w:ascii="Times New Roman" w:hAnsi="Times New Roman" w:cs="Times New Roman"/>
          <w:sz w:val="24"/>
          <w:szCs w:val="24"/>
        </w:rPr>
        <w:t xml:space="preserve">Također, </w:t>
      </w:r>
      <w:r w:rsidR="00677236">
        <w:rPr>
          <w:rFonts w:ascii="Times New Roman" w:hAnsi="Times New Roman" w:cs="Times New Roman"/>
          <w:sz w:val="24"/>
          <w:szCs w:val="24"/>
        </w:rPr>
        <w:t>39 (53</w:t>
      </w:r>
      <w:r w:rsidR="00DF1920">
        <w:rPr>
          <w:rFonts w:ascii="Times New Roman" w:hAnsi="Times New Roman" w:cs="Times New Roman"/>
          <w:sz w:val="24"/>
          <w:szCs w:val="24"/>
        </w:rPr>
        <w:t>%) pacijenata je tr</w:t>
      </w:r>
      <w:r w:rsidR="00677236">
        <w:rPr>
          <w:rFonts w:ascii="Times New Roman" w:hAnsi="Times New Roman" w:cs="Times New Roman"/>
          <w:sz w:val="24"/>
          <w:szCs w:val="24"/>
        </w:rPr>
        <w:t>etirano magnetoterapijom, 50 (68</w:t>
      </w:r>
      <w:r w:rsidR="00DF1920">
        <w:rPr>
          <w:rFonts w:ascii="Times New Roman" w:hAnsi="Times New Roman" w:cs="Times New Roman"/>
          <w:sz w:val="24"/>
          <w:szCs w:val="24"/>
        </w:rPr>
        <w:t xml:space="preserve">%) manuelnom masažom, </w:t>
      </w:r>
      <w:r w:rsidR="00677236">
        <w:rPr>
          <w:rFonts w:ascii="Times New Roman" w:hAnsi="Times New Roman" w:cs="Times New Roman"/>
          <w:sz w:val="24"/>
          <w:szCs w:val="24"/>
        </w:rPr>
        <w:t>dok je kod 57 (77</w:t>
      </w:r>
      <w:r w:rsidR="00213136">
        <w:rPr>
          <w:rFonts w:ascii="Times New Roman" w:hAnsi="Times New Roman" w:cs="Times New Roman"/>
          <w:sz w:val="24"/>
          <w:szCs w:val="24"/>
        </w:rPr>
        <w:t xml:space="preserve">%) pacijenata primjenjivan </w:t>
      </w:r>
      <w:r w:rsidR="00677236">
        <w:rPr>
          <w:rFonts w:ascii="Times New Roman" w:hAnsi="Times New Roman" w:cs="Times New Roman"/>
          <w:sz w:val="24"/>
          <w:szCs w:val="24"/>
        </w:rPr>
        <w:t>TENS. Na najviše pacijenata, 68 (92%), je primjenjivana kineziterapija</w:t>
      </w:r>
      <w:r w:rsidR="00213136">
        <w:rPr>
          <w:rFonts w:ascii="Times New Roman" w:hAnsi="Times New Roman" w:cs="Times New Roman"/>
          <w:sz w:val="24"/>
          <w:szCs w:val="24"/>
        </w:rPr>
        <w:t xml:space="preserve"> prema individualnom rehabilitacionom programu i sopstvenim mogućnostima.</w:t>
      </w:r>
    </w:p>
    <w:p w:rsidR="0082684C" w:rsidRDefault="007C66B7" w:rsidP="00DF2A7A">
      <w:pPr>
        <w:tabs>
          <w:tab w:val="left" w:pos="8220"/>
        </w:tabs>
        <w:spacing w:after="0" w:line="480" w:lineRule="auto"/>
        <w:jc w:val="center"/>
        <w:rPr>
          <w:rFonts w:ascii="Times New Roman" w:hAnsi="Times New Roman" w:cs="Times New Roman"/>
          <w:sz w:val="24"/>
          <w:szCs w:val="24"/>
        </w:rPr>
      </w:pPr>
      <w:r>
        <w:rPr>
          <w:noProof/>
          <w:lang w:val="bs-Latn-BA" w:eastAsia="bs-Latn-BA"/>
        </w:rPr>
        <w:lastRenderedPageBreak/>
        <w:drawing>
          <wp:inline distT="0" distB="0" distL="0" distR="0">
            <wp:extent cx="5250760" cy="2464904"/>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61EC" w:rsidRPr="00F815E9" w:rsidRDefault="00816405" w:rsidP="00DF2A7A">
      <w:pPr>
        <w:tabs>
          <w:tab w:val="left" w:pos="82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6</w:t>
      </w:r>
      <w:r w:rsidR="002D792C">
        <w:rPr>
          <w:rFonts w:ascii="Times New Roman" w:hAnsi="Times New Roman" w:cs="Times New Roman"/>
          <w:sz w:val="24"/>
          <w:szCs w:val="24"/>
        </w:rPr>
        <w:t>. Prikaz analize najčešće primjenjivanih fizioterapijskih modaliteta</w:t>
      </w:r>
    </w:p>
    <w:p w:rsidR="00CD2673" w:rsidRPr="004100DE" w:rsidRDefault="00816405" w:rsidP="00DF2A7A">
      <w:pPr>
        <w:pStyle w:val="ListParagraph"/>
        <w:numPr>
          <w:ilvl w:val="1"/>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w:t>
      </w:r>
      <w:r w:rsidR="006917EC">
        <w:rPr>
          <w:rFonts w:ascii="Times New Roman" w:hAnsi="Times New Roman" w:cs="Times New Roman"/>
          <w:sz w:val="24"/>
          <w:szCs w:val="24"/>
        </w:rPr>
        <w:t xml:space="preserve">rekvenca </w:t>
      </w:r>
      <w:r w:rsidR="00CD2673" w:rsidRPr="004100DE">
        <w:rPr>
          <w:rFonts w:ascii="Times New Roman" w:hAnsi="Times New Roman" w:cs="Times New Roman"/>
          <w:sz w:val="24"/>
          <w:szCs w:val="24"/>
        </w:rPr>
        <w:t xml:space="preserve">dolazaka </w:t>
      </w:r>
      <w:r w:rsidR="005F2CEA">
        <w:rPr>
          <w:rFonts w:ascii="Times New Roman" w:hAnsi="Times New Roman" w:cs="Times New Roman"/>
          <w:sz w:val="24"/>
          <w:szCs w:val="24"/>
        </w:rPr>
        <w:t xml:space="preserve">na fizikalnu terapiju </w:t>
      </w:r>
      <w:r w:rsidR="00CD2673" w:rsidRPr="004100DE">
        <w:rPr>
          <w:rFonts w:ascii="Times New Roman" w:hAnsi="Times New Roman" w:cs="Times New Roman"/>
          <w:sz w:val="24"/>
          <w:szCs w:val="24"/>
        </w:rPr>
        <w:t>u godini dana</w:t>
      </w:r>
    </w:p>
    <w:p w:rsidR="00CD2673" w:rsidRDefault="00AE57B4"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816405">
        <w:rPr>
          <w:rFonts w:ascii="Times New Roman" w:hAnsi="Times New Roman" w:cs="Times New Roman"/>
          <w:sz w:val="24"/>
          <w:szCs w:val="24"/>
        </w:rPr>
        <w:t>7</w:t>
      </w:r>
      <w:r w:rsidR="00E9685F">
        <w:rPr>
          <w:rFonts w:ascii="Times New Roman" w:hAnsi="Times New Roman" w:cs="Times New Roman"/>
          <w:sz w:val="24"/>
          <w:szCs w:val="24"/>
        </w:rPr>
        <w:t>. Prikaz anal</w:t>
      </w:r>
      <w:r w:rsidR="00816405">
        <w:rPr>
          <w:rFonts w:ascii="Times New Roman" w:hAnsi="Times New Roman" w:cs="Times New Roman"/>
          <w:sz w:val="24"/>
          <w:szCs w:val="24"/>
        </w:rPr>
        <w:t>ize pacijenata prema frekvenci</w:t>
      </w:r>
      <w:r w:rsidR="00E9685F">
        <w:rPr>
          <w:rFonts w:ascii="Times New Roman" w:hAnsi="Times New Roman" w:cs="Times New Roman"/>
          <w:sz w:val="24"/>
          <w:szCs w:val="24"/>
        </w:rPr>
        <w:t xml:space="preserve"> dolazaka </w:t>
      </w:r>
      <w:r w:rsidR="005F2CEA">
        <w:rPr>
          <w:rFonts w:ascii="Times New Roman" w:hAnsi="Times New Roman" w:cs="Times New Roman"/>
          <w:sz w:val="24"/>
          <w:szCs w:val="24"/>
        </w:rPr>
        <w:t xml:space="preserve">na fizikalnu terapiju </w:t>
      </w:r>
      <w:r w:rsidR="00E9685F">
        <w:rPr>
          <w:rFonts w:ascii="Times New Roman" w:hAnsi="Times New Roman" w:cs="Times New Roman"/>
          <w:sz w:val="24"/>
          <w:szCs w:val="24"/>
        </w:rPr>
        <w:t>u godini dana</w:t>
      </w:r>
    </w:p>
    <w:tbl>
      <w:tblPr>
        <w:tblStyle w:val="ListTable1LightAccent3"/>
        <w:tblW w:w="0" w:type="auto"/>
        <w:jc w:val="center"/>
        <w:tblLook w:val="04A0"/>
      </w:tblPr>
      <w:tblGrid>
        <w:gridCol w:w="2243"/>
        <w:gridCol w:w="2244"/>
        <w:gridCol w:w="2244"/>
      </w:tblGrid>
      <w:tr w:rsidR="004100DE" w:rsidRPr="004100DE" w:rsidTr="004100DE">
        <w:trPr>
          <w:cnfStyle w:val="100000000000"/>
          <w:trHeight w:val="290"/>
          <w:jc w:val="center"/>
        </w:trPr>
        <w:tc>
          <w:tcPr>
            <w:cnfStyle w:val="001000000000"/>
            <w:tcW w:w="2243" w:type="dxa"/>
          </w:tcPr>
          <w:p w:rsidR="004100DE" w:rsidRPr="004100DE" w:rsidRDefault="004100DE" w:rsidP="00DF2A7A">
            <w:pPr>
              <w:rPr>
                <w:rFonts w:ascii="Times New Roman" w:hAnsi="Times New Roman" w:cs="Times New Roman"/>
                <w:sz w:val="24"/>
                <w:szCs w:val="24"/>
              </w:rPr>
            </w:pPr>
            <w:r w:rsidRPr="004100DE">
              <w:rPr>
                <w:rFonts w:ascii="Times New Roman" w:hAnsi="Times New Roman" w:cs="Times New Roman"/>
                <w:sz w:val="24"/>
                <w:szCs w:val="24"/>
              </w:rPr>
              <w:t>Broj dolazaka</w:t>
            </w:r>
          </w:p>
        </w:tc>
        <w:tc>
          <w:tcPr>
            <w:tcW w:w="2244" w:type="dxa"/>
          </w:tcPr>
          <w:p w:rsidR="004100DE" w:rsidRPr="004100DE" w:rsidRDefault="004100DE" w:rsidP="00DF2A7A">
            <w:pPr>
              <w:cnfStyle w:val="100000000000"/>
              <w:rPr>
                <w:rFonts w:ascii="Times New Roman" w:hAnsi="Times New Roman" w:cs="Times New Roman"/>
                <w:sz w:val="24"/>
                <w:szCs w:val="24"/>
              </w:rPr>
            </w:pPr>
            <w:r w:rsidRPr="004100DE">
              <w:rPr>
                <w:rFonts w:ascii="Times New Roman" w:hAnsi="Times New Roman" w:cs="Times New Roman"/>
                <w:sz w:val="24"/>
                <w:szCs w:val="24"/>
              </w:rPr>
              <w:t>Broj pacijenata</w:t>
            </w:r>
          </w:p>
        </w:tc>
        <w:tc>
          <w:tcPr>
            <w:tcW w:w="2244" w:type="dxa"/>
          </w:tcPr>
          <w:p w:rsidR="004100DE" w:rsidRPr="004100DE" w:rsidRDefault="004100DE" w:rsidP="00DF2A7A">
            <w:pPr>
              <w:jc w:val="right"/>
              <w:cnfStyle w:val="100000000000"/>
              <w:rPr>
                <w:rFonts w:ascii="Times New Roman" w:hAnsi="Times New Roman" w:cs="Times New Roman"/>
                <w:sz w:val="24"/>
                <w:szCs w:val="24"/>
              </w:rPr>
            </w:pPr>
            <w:r w:rsidRPr="004100DE">
              <w:rPr>
                <w:rFonts w:ascii="Times New Roman" w:hAnsi="Times New Roman" w:cs="Times New Roman"/>
                <w:sz w:val="24"/>
                <w:szCs w:val="24"/>
              </w:rPr>
              <w:t>%</w:t>
            </w:r>
          </w:p>
        </w:tc>
      </w:tr>
      <w:tr w:rsidR="004100DE" w:rsidRPr="004100DE" w:rsidTr="004100DE">
        <w:trPr>
          <w:cnfStyle w:val="000000100000"/>
          <w:trHeight w:val="290"/>
          <w:jc w:val="center"/>
        </w:trPr>
        <w:tc>
          <w:tcPr>
            <w:cnfStyle w:val="001000000000"/>
            <w:tcW w:w="2243" w:type="dxa"/>
          </w:tcPr>
          <w:p w:rsidR="004100DE" w:rsidRPr="004100DE" w:rsidRDefault="004100DE" w:rsidP="00DF2A7A">
            <w:pPr>
              <w:rPr>
                <w:rFonts w:ascii="Times New Roman" w:hAnsi="Times New Roman" w:cs="Times New Roman"/>
                <w:b w:val="0"/>
                <w:sz w:val="24"/>
                <w:szCs w:val="24"/>
              </w:rPr>
            </w:pPr>
            <w:r w:rsidRPr="004100DE">
              <w:rPr>
                <w:rFonts w:ascii="Times New Roman" w:hAnsi="Times New Roman" w:cs="Times New Roman"/>
                <w:b w:val="0"/>
                <w:sz w:val="24"/>
                <w:szCs w:val="24"/>
              </w:rPr>
              <w:t>1 put</w:t>
            </w:r>
          </w:p>
        </w:tc>
        <w:tc>
          <w:tcPr>
            <w:tcW w:w="2244" w:type="dxa"/>
          </w:tcPr>
          <w:p w:rsidR="004100DE" w:rsidRPr="004100DE" w:rsidRDefault="004100DE"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54</w:t>
            </w:r>
          </w:p>
        </w:tc>
        <w:tc>
          <w:tcPr>
            <w:tcW w:w="2244" w:type="dxa"/>
          </w:tcPr>
          <w:p w:rsidR="004100DE" w:rsidRPr="004100DE" w:rsidRDefault="00677236" w:rsidP="00DF2A7A">
            <w:pPr>
              <w:jc w:val="right"/>
              <w:cnfStyle w:val="000000100000"/>
              <w:rPr>
                <w:rFonts w:ascii="Times New Roman" w:hAnsi="Times New Roman" w:cs="Times New Roman"/>
                <w:sz w:val="24"/>
                <w:szCs w:val="24"/>
              </w:rPr>
            </w:pPr>
            <w:r>
              <w:rPr>
                <w:rFonts w:ascii="Times New Roman" w:hAnsi="Times New Roman" w:cs="Times New Roman"/>
                <w:sz w:val="24"/>
                <w:szCs w:val="24"/>
              </w:rPr>
              <w:t>73</w:t>
            </w:r>
            <w:r w:rsidR="004100DE" w:rsidRPr="004100DE">
              <w:rPr>
                <w:rFonts w:ascii="Times New Roman" w:hAnsi="Times New Roman" w:cs="Times New Roman"/>
                <w:sz w:val="24"/>
                <w:szCs w:val="24"/>
              </w:rPr>
              <w:t>%</w:t>
            </w:r>
          </w:p>
        </w:tc>
      </w:tr>
      <w:tr w:rsidR="004100DE" w:rsidRPr="004100DE" w:rsidTr="004100DE">
        <w:trPr>
          <w:trHeight w:val="306"/>
          <w:jc w:val="center"/>
        </w:trPr>
        <w:tc>
          <w:tcPr>
            <w:cnfStyle w:val="001000000000"/>
            <w:tcW w:w="2243" w:type="dxa"/>
          </w:tcPr>
          <w:p w:rsidR="004100DE" w:rsidRPr="004100DE" w:rsidRDefault="004100DE" w:rsidP="00DF2A7A">
            <w:pPr>
              <w:rPr>
                <w:rFonts w:ascii="Times New Roman" w:hAnsi="Times New Roman" w:cs="Times New Roman"/>
                <w:b w:val="0"/>
                <w:sz w:val="24"/>
                <w:szCs w:val="24"/>
              </w:rPr>
            </w:pPr>
            <w:r w:rsidRPr="004100DE">
              <w:rPr>
                <w:rFonts w:ascii="Times New Roman" w:hAnsi="Times New Roman" w:cs="Times New Roman"/>
                <w:b w:val="0"/>
                <w:sz w:val="24"/>
                <w:szCs w:val="24"/>
              </w:rPr>
              <w:t>2 puta</w:t>
            </w:r>
          </w:p>
        </w:tc>
        <w:tc>
          <w:tcPr>
            <w:tcW w:w="2244" w:type="dxa"/>
          </w:tcPr>
          <w:p w:rsidR="004100DE" w:rsidRPr="004100DE" w:rsidRDefault="006917EC" w:rsidP="00DF2A7A">
            <w:pPr>
              <w:jc w:val="right"/>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2244" w:type="dxa"/>
          </w:tcPr>
          <w:p w:rsidR="004100DE" w:rsidRPr="004100DE" w:rsidRDefault="00677236" w:rsidP="00DF2A7A">
            <w:pPr>
              <w:jc w:val="right"/>
              <w:cnfStyle w:val="000000000000"/>
              <w:rPr>
                <w:rFonts w:ascii="Times New Roman" w:hAnsi="Times New Roman" w:cs="Times New Roman"/>
                <w:sz w:val="24"/>
                <w:szCs w:val="24"/>
              </w:rPr>
            </w:pPr>
            <w:r>
              <w:rPr>
                <w:rFonts w:ascii="Times New Roman" w:hAnsi="Times New Roman" w:cs="Times New Roman"/>
                <w:sz w:val="24"/>
                <w:szCs w:val="24"/>
              </w:rPr>
              <w:t>22</w:t>
            </w:r>
            <w:r w:rsidR="004100DE" w:rsidRPr="004100DE">
              <w:rPr>
                <w:rFonts w:ascii="Times New Roman" w:hAnsi="Times New Roman" w:cs="Times New Roman"/>
                <w:sz w:val="24"/>
                <w:szCs w:val="24"/>
              </w:rPr>
              <w:t>%</w:t>
            </w:r>
          </w:p>
        </w:tc>
      </w:tr>
      <w:tr w:rsidR="004100DE" w:rsidRPr="004100DE" w:rsidTr="004100DE">
        <w:trPr>
          <w:cnfStyle w:val="000000100000"/>
          <w:trHeight w:val="290"/>
          <w:jc w:val="center"/>
        </w:trPr>
        <w:tc>
          <w:tcPr>
            <w:cnfStyle w:val="001000000000"/>
            <w:tcW w:w="2243" w:type="dxa"/>
          </w:tcPr>
          <w:p w:rsidR="004100DE" w:rsidRPr="004100DE" w:rsidRDefault="004100DE" w:rsidP="00DF2A7A">
            <w:pPr>
              <w:rPr>
                <w:rFonts w:ascii="Times New Roman" w:hAnsi="Times New Roman" w:cs="Times New Roman"/>
                <w:b w:val="0"/>
                <w:sz w:val="24"/>
                <w:szCs w:val="24"/>
              </w:rPr>
            </w:pPr>
            <w:r w:rsidRPr="004100DE">
              <w:rPr>
                <w:rFonts w:ascii="Times New Roman" w:hAnsi="Times New Roman" w:cs="Times New Roman"/>
                <w:b w:val="0"/>
                <w:sz w:val="24"/>
                <w:szCs w:val="24"/>
              </w:rPr>
              <w:t>3 i više puta</w:t>
            </w:r>
          </w:p>
        </w:tc>
        <w:tc>
          <w:tcPr>
            <w:tcW w:w="2244" w:type="dxa"/>
          </w:tcPr>
          <w:p w:rsidR="004100DE" w:rsidRPr="004100DE" w:rsidRDefault="004100DE" w:rsidP="00DF2A7A">
            <w:pPr>
              <w:jc w:val="right"/>
              <w:cnfStyle w:val="000000100000"/>
              <w:rPr>
                <w:rFonts w:ascii="Times New Roman" w:hAnsi="Times New Roman" w:cs="Times New Roman"/>
                <w:sz w:val="24"/>
                <w:szCs w:val="24"/>
              </w:rPr>
            </w:pPr>
            <w:r w:rsidRPr="004100DE">
              <w:rPr>
                <w:rFonts w:ascii="Times New Roman" w:hAnsi="Times New Roman" w:cs="Times New Roman"/>
                <w:sz w:val="24"/>
                <w:szCs w:val="24"/>
              </w:rPr>
              <w:t>4</w:t>
            </w:r>
          </w:p>
        </w:tc>
        <w:tc>
          <w:tcPr>
            <w:tcW w:w="2244" w:type="dxa"/>
          </w:tcPr>
          <w:p w:rsidR="004100DE" w:rsidRPr="004100DE" w:rsidRDefault="00677236" w:rsidP="00DF2A7A">
            <w:pPr>
              <w:jc w:val="right"/>
              <w:cnfStyle w:val="000000100000"/>
              <w:rPr>
                <w:rFonts w:ascii="Times New Roman" w:hAnsi="Times New Roman" w:cs="Times New Roman"/>
                <w:sz w:val="24"/>
                <w:szCs w:val="24"/>
              </w:rPr>
            </w:pPr>
            <w:r>
              <w:rPr>
                <w:rFonts w:ascii="Times New Roman" w:hAnsi="Times New Roman" w:cs="Times New Roman"/>
                <w:sz w:val="24"/>
                <w:szCs w:val="24"/>
              </w:rPr>
              <w:t>5</w:t>
            </w:r>
            <w:r w:rsidR="004100DE" w:rsidRPr="004100DE">
              <w:rPr>
                <w:rFonts w:ascii="Times New Roman" w:hAnsi="Times New Roman" w:cs="Times New Roman"/>
                <w:sz w:val="24"/>
                <w:szCs w:val="24"/>
              </w:rPr>
              <w:t>%</w:t>
            </w:r>
          </w:p>
        </w:tc>
      </w:tr>
      <w:tr w:rsidR="004100DE" w:rsidRPr="004100DE" w:rsidTr="004100DE">
        <w:trPr>
          <w:trHeight w:val="306"/>
          <w:jc w:val="center"/>
        </w:trPr>
        <w:tc>
          <w:tcPr>
            <w:cnfStyle w:val="001000000000"/>
            <w:tcW w:w="2243" w:type="dxa"/>
          </w:tcPr>
          <w:p w:rsidR="004100DE" w:rsidRPr="004100DE" w:rsidRDefault="004100DE" w:rsidP="00DF2A7A">
            <w:pPr>
              <w:rPr>
                <w:rFonts w:ascii="Times New Roman" w:hAnsi="Times New Roman" w:cs="Times New Roman"/>
                <w:sz w:val="24"/>
                <w:szCs w:val="24"/>
              </w:rPr>
            </w:pPr>
            <w:r w:rsidRPr="004100DE">
              <w:rPr>
                <w:rFonts w:ascii="Times New Roman" w:hAnsi="Times New Roman" w:cs="Times New Roman"/>
                <w:sz w:val="24"/>
                <w:szCs w:val="24"/>
              </w:rPr>
              <w:t>UKUPNO:</w:t>
            </w:r>
          </w:p>
        </w:tc>
        <w:tc>
          <w:tcPr>
            <w:tcW w:w="2244" w:type="dxa"/>
          </w:tcPr>
          <w:p w:rsidR="004100DE" w:rsidRPr="004100DE" w:rsidRDefault="006917EC" w:rsidP="00DF2A7A">
            <w:pPr>
              <w:jc w:val="right"/>
              <w:cnfStyle w:val="000000000000"/>
              <w:rPr>
                <w:rFonts w:ascii="Times New Roman" w:hAnsi="Times New Roman" w:cs="Times New Roman"/>
                <w:sz w:val="24"/>
                <w:szCs w:val="24"/>
              </w:rPr>
            </w:pPr>
            <w:r>
              <w:rPr>
                <w:rFonts w:ascii="Times New Roman" w:hAnsi="Times New Roman" w:cs="Times New Roman"/>
                <w:sz w:val="24"/>
                <w:szCs w:val="24"/>
              </w:rPr>
              <w:t>74</w:t>
            </w:r>
          </w:p>
        </w:tc>
        <w:tc>
          <w:tcPr>
            <w:tcW w:w="2244" w:type="dxa"/>
          </w:tcPr>
          <w:p w:rsidR="004100DE" w:rsidRPr="004100DE" w:rsidRDefault="004100DE" w:rsidP="00DF2A7A">
            <w:pPr>
              <w:jc w:val="right"/>
              <w:cnfStyle w:val="000000000000"/>
              <w:rPr>
                <w:rFonts w:ascii="Times New Roman" w:hAnsi="Times New Roman" w:cs="Times New Roman"/>
                <w:sz w:val="24"/>
                <w:szCs w:val="24"/>
              </w:rPr>
            </w:pPr>
            <w:r w:rsidRPr="004100DE">
              <w:rPr>
                <w:rFonts w:ascii="Times New Roman" w:hAnsi="Times New Roman" w:cs="Times New Roman"/>
                <w:sz w:val="24"/>
                <w:szCs w:val="24"/>
              </w:rPr>
              <w:t>100%</w:t>
            </w:r>
          </w:p>
        </w:tc>
      </w:tr>
    </w:tbl>
    <w:p w:rsidR="00213136" w:rsidRDefault="00213136" w:rsidP="00DF2A7A">
      <w:pPr>
        <w:tabs>
          <w:tab w:val="left" w:pos="8220"/>
        </w:tabs>
        <w:spacing w:after="0" w:line="480" w:lineRule="auto"/>
        <w:jc w:val="both"/>
        <w:rPr>
          <w:rFonts w:ascii="Times New Roman" w:hAnsi="Times New Roman" w:cs="Times New Roman"/>
          <w:sz w:val="24"/>
          <w:szCs w:val="24"/>
        </w:rPr>
      </w:pPr>
    </w:p>
    <w:p w:rsidR="00F815E9" w:rsidRDefault="00F815E9"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Od ukupnog broja pacijenata </w:t>
      </w:r>
      <w:r w:rsidR="008E7142">
        <w:rPr>
          <w:rFonts w:ascii="Times New Roman" w:hAnsi="Times New Roman" w:cs="Times New Roman"/>
          <w:sz w:val="24"/>
          <w:szCs w:val="24"/>
        </w:rPr>
        <w:t>kod kojih je primjenjivana fizikalna terapija</w:t>
      </w:r>
      <w:r w:rsidR="000D595C">
        <w:rPr>
          <w:rFonts w:ascii="Times New Roman" w:hAnsi="Times New Roman" w:cs="Times New Roman"/>
          <w:sz w:val="24"/>
          <w:szCs w:val="24"/>
        </w:rPr>
        <w:t xml:space="preserve"> (analiza</w:t>
      </w:r>
      <w:r w:rsidR="00780906">
        <w:rPr>
          <w:rFonts w:ascii="Times New Roman" w:hAnsi="Times New Roman" w:cs="Times New Roman"/>
          <w:sz w:val="24"/>
          <w:szCs w:val="24"/>
        </w:rPr>
        <w:t xml:space="preserve"> 5)</w:t>
      </w:r>
      <w:r w:rsidR="008E7142">
        <w:rPr>
          <w:rFonts w:ascii="Times New Roman" w:hAnsi="Times New Roman" w:cs="Times New Roman"/>
          <w:sz w:val="24"/>
          <w:szCs w:val="24"/>
        </w:rPr>
        <w:t>, a koji iznosi 74</w:t>
      </w:r>
      <w:r>
        <w:rPr>
          <w:rFonts w:ascii="Times New Roman" w:hAnsi="Times New Roman" w:cs="Times New Roman"/>
          <w:sz w:val="24"/>
          <w:szCs w:val="24"/>
        </w:rPr>
        <w:t xml:space="preserve"> (100%), </w:t>
      </w:r>
      <w:r w:rsidR="00677236">
        <w:rPr>
          <w:rFonts w:ascii="Times New Roman" w:hAnsi="Times New Roman" w:cs="Times New Roman"/>
          <w:sz w:val="24"/>
          <w:szCs w:val="24"/>
        </w:rPr>
        <w:t>54 (73</w:t>
      </w:r>
      <w:r>
        <w:rPr>
          <w:rFonts w:ascii="Times New Roman" w:hAnsi="Times New Roman" w:cs="Times New Roman"/>
          <w:sz w:val="24"/>
          <w:szCs w:val="24"/>
        </w:rPr>
        <w:t>%) pacijenta su se samo jednom godišnje javila na terapiju. Dva puta u toku jedne</w:t>
      </w:r>
      <w:r w:rsidR="00677236">
        <w:rPr>
          <w:rFonts w:ascii="Times New Roman" w:hAnsi="Times New Roman" w:cs="Times New Roman"/>
          <w:sz w:val="24"/>
          <w:szCs w:val="24"/>
        </w:rPr>
        <w:t xml:space="preserve"> godine na terapiju se javilo 16 (22</w:t>
      </w:r>
      <w:r>
        <w:rPr>
          <w:rFonts w:ascii="Times New Roman" w:hAnsi="Times New Roman" w:cs="Times New Roman"/>
          <w:sz w:val="24"/>
          <w:szCs w:val="24"/>
        </w:rPr>
        <w:t>%) pacijenata, dok se tri i više puta na terap</w:t>
      </w:r>
      <w:r w:rsidR="002013B3">
        <w:rPr>
          <w:rFonts w:ascii="Times New Roman" w:hAnsi="Times New Roman" w:cs="Times New Roman"/>
          <w:sz w:val="24"/>
          <w:szCs w:val="24"/>
        </w:rPr>
        <w:t>iju u toku jedne godine javila4 (5%) pacijen</w:t>
      </w:r>
      <w:r>
        <w:rPr>
          <w:rFonts w:ascii="Times New Roman" w:hAnsi="Times New Roman" w:cs="Times New Roman"/>
          <w:sz w:val="24"/>
          <w:szCs w:val="24"/>
        </w:rPr>
        <w:t>ta.</w:t>
      </w:r>
    </w:p>
    <w:p w:rsidR="00CD2673" w:rsidRDefault="007C66B7" w:rsidP="00DF2A7A">
      <w:pPr>
        <w:tabs>
          <w:tab w:val="left" w:pos="8220"/>
        </w:tabs>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4420235" cy="1733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3B3" w:rsidRDefault="002013B3" w:rsidP="00DF2A7A">
      <w:pPr>
        <w:tabs>
          <w:tab w:val="left" w:pos="82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Grafikon 7</w:t>
      </w:r>
      <w:r w:rsidR="00F815E9">
        <w:rPr>
          <w:rFonts w:ascii="Times New Roman" w:hAnsi="Times New Roman" w:cs="Times New Roman"/>
          <w:sz w:val="24"/>
          <w:szCs w:val="24"/>
        </w:rPr>
        <w:t>. Prikaz anal</w:t>
      </w:r>
      <w:r w:rsidR="005F2CEA">
        <w:rPr>
          <w:rFonts w:ascii="Times New Roman" w:hAnsi="Times New Roman" w:cs="Times New Roman"/>
          <w:sz w:val="24"/>
          <w:szCs w:val="24"/>
        </w:rPr>
        <w:t>ize pacijenata prema frekvenci</w:t>
      </w:r>
      <w:r w:rsidR="00F815E9">
        <w:rPr>
          <w:rFonts w:ascii="Times New Roman" w:hAnsi="Times New Roman" w:cs="Times New Roman"/>
          <w:sz w:val="24"/>
          <w:szCs w:val="24"/>
        </w:rPr>
        <w:t xml:space="preserve"> dolazaka </w:t>
      </w:r>
      <w:r w:rsidR="005F2CEA">
        <w:rPr>
          <w:rFonts w:ascii="Times New Roman" w:hAnsi="Times New Roman" w:cs="Times New Roman"/>
          <w:sz w:val="24"/>
          <w:szCs w:val="24"/>
        </w:rPr>
        <w:t>n</w:t>
      </w:r>
      <w:r w:rsidR="008E7142">
        <w:rPr>
          <w:rFonts w:ascii="Times New Roman" w:hAnsi="Times New Roman" w:cs="Times New Roman"/>
          <w:sz w:val="24"/>
          <w:szCs w:val="24"/>
        </w:rPr>
        <w:t>a fizikalnu terapiju</w:t>
      </w:r>
      <w:r w:rsidR="00F815E9">
        <w:rPr>
          <w:rFonts w:ascii="Times New Roman" w:hAnsi="Times New Roman" w:cs="Times New Roman"/>
          <w:sz w:val="24"/>
          <w:szCs w:val="24"/>
        </w:rPr>
        <w:t>u godini dana</w:t>
      </w:r>
    </w:p>
    <w:p w:rsidR="003171ED" w:rsidRDefault="00577F0F" w:rsidP="00DF2A7A">
      <w:pPr>
        <w:pStyle w:val="ListParagraph"/>
        <w:numPr>
          <w:ilvl w:val="1"/>
          <w:numId w:val="3"/>
        </w:numPr>
        <w:tabs>
          <w:tab w:val="left" w:pos="82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Komorbiditeti</w:t>
      </w:r>
    </w:p>
    <w:p w:rsidR="002D792C" w:rsidRPr="002D792C" w:rsidRDefault="002D792C"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Tabela 8. Prikaz analize</w:t>
      </w:r>
      <w:r w:rsidR="00764071">
        <w:rPr>
          <w:rFonts w:ascii="Times New Roman" w:hAnsi="Times New Roman" w:cs="Times New Roman"/>
          <w:sz w:val="24"/>
          <w:szCs w:val="24"/>
        </w:rPr>
        <w:t xml:space="preserve"> pacijenata prema različitosti </w:t>
      </w:r>
      <w:r>
        <w:rPr>
          <w:rFonts w:ascii="Times New Roman" w:hAnsi="Times New Roman" w:cs="Times New Roman"/>
          <w:sz w:val="24"/>
          <w:szCs w:val="24"/>
        </w:rPr>
        <w:t>p</w:t>
      </w:r>
      <w:r w:rsidR="00213136">
        <w:rPr>
          <w:rFonts w:ascii="Times New Roman" w:hAnsi="Times New Roman" w:cs="Times New Roman"/>
          <w:sz w:val="24"/>
          <w:szCs w:val="24"/>
        </w:rPr>
        <w:t>risutnih komorbiditeta</w:t>
      </w:r>
    </w:p>
    <w:tbl>
      <w:tblPr>
        <w:tblStyle w:val="ListTable1LightAccent3"/>
        <w:tblW w:w="0" w:type="auto"/>
        <w:jc w:val="center"/>
        <w:tblLook w:val="04A0"/>
      </w:tblPr>
      <w:tblGrid>
        <w:gridCol w:w="3402"/>
        <w:gridCol w:w="2639"/>
        <w:gridCol w:w="3021"/>
      </w:tblGrid>
      <w:tr w:rsidR="007C66B7" w:rsidRPr="007C66B7" w:rsidTr="007C66B7">
        <w:trPr>
          <w:cnfStyle w:val="100000000000"/>
          <w:jc w:val="center"/>
        </w:trPr>
        <w:tc>
          <w:tcPr>
            <w:cnfStyle w:val="001000000000"/>
            <w:tcW w:w="3402" w:type="dxa"/>
          </w:tcPr>
          <w:p w:rsidR="007C66B7" w:rsidRPr="007C66B7" w:rsidRDefault="007C66B7" w:rsidP="00DF2A7A">
            <w:pPr>
              <w:rPr>
                <w:rFonts w:ascii="Times New Roman" w:hAnsi="Times New Roman" w:cs="Times New Roman"/>
                <w:sz w:val="24"/>
                <w:szCs w:val="24"/>
              </w:rPr>
            </w:pPr>
            <w:r w:rsidRPr="007C66B7">
              <w:rPr>
                <w:rFonts w:ascii="Times New Roman" w:hAnsi="Times New Roman" w:cs="Times New Roman"/>
                <w:sz w:val="24"/>
                <w:szCs w:val="24"/>
              </w:rPr>
              <w:t>Pridružena oboljenja</w:t>
            </w:r>
          </w:p>
        </w:tc>
        <w:tc>
          <w:tcPr>
            <w:tcW w:w="2639" w:type="dxa"/>
          </w:tcPr>
          <w:p w:rsidR="007C66B7" w:rsidRPr="007C66B7" w:rsidRDefault="007C66B7" w:rsidP="00DF2A7A">
            <w:pPr>
              <w:jc w:val="right"/>
              <w:cnfStyle w:val="100000000000"/>
              <w:rPr>
                <w:rFonts w:ascii="Times New Roman" w:hAnsi="Times New Roman" w:cs="Times New Roman"/>
                <w:sz w:val="24"/>
                <w:szCs w:val="24"/>
              </w:rPr>
            </w:pPr>
            <w:r w:rsidRPr="007C66B7">
              <w:rPr>
                <w:rFonts w:ascii="Times New Roman" w:hAnsi="Times New Roman" w:cs="Times New Roman"/>
                <w:sz w:val="24"/>
                <w:szCs w:val="24"/>
              </w:rPr>
              <w:t>Broj pacijenata</w:t>
            </w:r>
          </w:p>
        </w:tc>
        <w:tc>
          <w:tcPr>
            <w:tcW w:w="3021" w:type="dxa"/>
          </w:tcPr>
          <w:p w:rsidR="007C66B7" w:rsidRPr="007C66B7" w:rsidRDefault="007C66B7" w:rsidP="00DF2A7A">
            <w:pPr>
              <w:jc w:val="right"/>
              <w:cnfStyle w:val="100000000000"/>
              <w:rPr>
                <w:rFonts w:ascii="Times New Roman" w:hAnsi="Times New Roman" w:cs="Times New Roman"/>
                <w:sz w:val="24"/>
                <w:szCs w:val="24"/>
              </w:rPr>
            </w:pPr>
            <w:r w:rsidRPr="007C66B7">
              <w:rPr>
                <w:rFonts w:ascii="Times New Roman" w:hAnsi="Times New Roman" w:cs="Times New Roman"/>
                <w:sz w:val="24"/>
                <w:szCs w:val="24"/>
              </w:rPr>
              <w:t>%</w:t>
            </w:r>
          </w:p>
        </w:tc>
      </w:tr>
      <w:tr w:rsidR="007C66B7" w:rsidRPr="007C66B7" w:rsidTr="007C66B7">
        <w:trPr>
          <w:cnfStyle w:val="000000100000"/>
          <w:jc w:val="center"/>
        </w:trPr>
        <w:tc>
          <w:tcPr>
            <w:cnfStyle w:val="001000000000"/>
            <w:tcW w:w="3402" w:type="dxa"/>
          </w:tcPr>
          <w:p w:rsidR="007C66B7" w:rsidRPr="007C66B7" w:rsidRDefault="008E7142" w:rsidP="00DF2A7A">
            <w:pPr>
              <w:rPr>
                <w:rFonts w:ascii="Times New Roman" w:hAnsi="Times New Roman" w:cs="Times New Roman"/>
                <w:b w:val="0"/>
                <w:sz w:val="24"/>
                <w:szCs w:val="24"/>
              </w:rPr>
            </w:pPr>
            <w:r>
              <w:rPr>
                <w:rFonts w:ascii="Times New Roman" w:hAnsi="Times New Roman" w:cs="Times New Roman"/>
                <w:b w:val="0"/>
                <w:sz w:val="24"/>
                <w:szCs w:val="24"/>
              </w:rPr>
              <w:t>Sy V</w:t>
            </w:r>
            <w:r w:rsidR="007C66B7" w:rsidRPr="007C66B7">
              <w:rPr>
                <w:rFonts w:ascii="Times New Roman" w:hAnsi="Times New Roman" w:cs="Times New Roman"/>
                <w:b w:val="0"/>
                <w:sz w:val="24"/>
                <w:szCs w:val="24"/>
              </w:rPr>
              <w:t>ertebrale</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6%</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Cervicale</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11</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14%</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Cervicobrachiale</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7</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9%</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Cervicothoracale</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5</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6%</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Thoracale</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Thoracolumbale</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2</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Lumbosacrale</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19</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24%</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Sy Vertigo</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2</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Stiloiditis radii</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Epicondilitis med humeri</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Periarthritis HSC</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12</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15%</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Coxarthrosis</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9</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11%</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Gonarthrosis</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14%</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Reumathoid Arthritis</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2</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w:t>
            </w:r>
          </w:p>
        </w:tc>
      </w:tr>
      <w:tr w:rsidR="007C66B7" w:rsidRPr="007C66B7" w:rsidTr="007C66B7">
        <w:trPr>
          <w:cnfStyle w:val="000000100000"/>
          <w:jc w:val="center"/>
        </w:trPr>
        <w:tc>
          <w:tcPr>
            <w:cnfStyle w:val="001000000000"/>
            <w:tcW w:w="3402" w:type="dxa"/>
          </w:tcPr>
          <w:p w:rsidR="007C66B7" w:rsidRPr="007C66B7" w:rsidRDefault="008E7142" w:rsidP="00DF2A7A">
            <w:pPr>
              <w:rPr>
                <w:rFonts w:ascii="Times New Roman" w:hAnsi="Times New Roman" w:cs="Times New Roman"/>
                <w:b w:val="0"/>
                <w:sz w:val="24"/>
                <w:szCs w:val="24"/>
              </w:rPr>
            </w:pPr>
            <w:r>
              <w:rPr>
                <w:rFonts w:ascii="Times New Roman" w:hAnsi="Times New Roman" w:cs="Times New Roman"/>
                <w:b w:val="0"/>
                <w:sz w:val="24"/>
                <w:szCs w:val="24"/>
              </w:rPr>
              <w:t>St post fract V</w:t>
            </w:r>
            <w:r w:rsidR="007C66B7" w:rsidRPr="007C66B7">
              <w:rPr>
                <w:rFonts w:ascii="Times New Roman" w:hAnsi="Times New Roman" w:cs="Times New Roman"/>
                <w:b w:val="0"/>
                <w:sz w:val="24"/>
                <w:szCs w:val="24"/>
              </w:rPr>
              <w:t>ertebrae Thoracic</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5</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6%</w:t>
            </w:r>
          </w:p>
        </w:tc>
      </w:tr>
      <w:tr w:rsidR="007C66B7" w:rsidRPr="007C66B7" w:rsidTr="007C66B7">
        <w:trPr>
          <w:jc w:val="center"/>
        </w:trPr>
        <w:tc>
          <w:tcPr>
            <w:cnfStyle w:val="001000000000"/>
            <w:tcW w:w="3402" w:type="dxa"/>
          </w:tcPr>
          <w:p w:rsidR="007C66B7" w:rsidRPr="007C66B7" w:rsidRDefault="008E7142" w:rsidP="00DF2A7A">
            <w:pPr>
              <w:rPr>
                <w:rFonts w:ascii="Times New Roman" w:hAnsi="Times New Roman" w:cs="Times New Roman"/>
                <w:b w:val="0"/>
                <w:sz w:val="24"/>
                <w:szCs w:val="24"/>
              </w:rPr>
            </w:pPr>
            <w:r>
              <w:rPr>
                <w:rFonts w:ascii="Times New Roman" w:hAnsi="Times New Roman" w:cs="Times New Roman"/>
                <w:b w:val="0"/>
                <w:sz w:val="24"/>
                <w:szCs w:val="24"/>
              </w:rPr>
              <w:t>St post fract R</w:t>
            </w:r>
            <w:r w:rsidR="007C66B7" w:rsidRPr="007C66B7">
              <w:rPr>
                <w:rFonts w:ascii="Times New Roman" w:hAnsi="Times New Roman" w:cs="Times New Roman"/>
                <w:b w:val="0"/>
                <w:sz w:val="24"/>
                <w:szCs w:val="24"/>
              </w:rPr>
              <w:t>adii</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6</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8%</w:t>
            </w:r>
          </w:p>
        </w:tc>
      </w:tr>
      <w:tr w:rsidR="007C66B7"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Radiculopathia L/S bil</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6</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8%</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Polyarthralgia</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w:t>
            </w:r>
          </w:p>
        </w:tc>
      </w:tr>
      <w:tr w:rsidR="002061EC"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Scoliosis</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Diabetes Mellitus</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10</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13%</w:t>
            </w:r>
          </w:p>
        </w:tc>
      </w:tr>
      <w:tr w:rsidR="002061EC"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St post ICV</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St post Mastectomia</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2</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3%</w:t>
            </w:r>
          </w:p>
        </w:tc>
      </w:tr>
      <w:tr w:rsidR="002061EC" w:rsidRPr="007C66B7" w:rsidTr="007C66B7">
        <w:trPr>
          <w:cnfStyle w:val="000000100000"/>
          <w:jc w:val="center"/>
        </w:trPr>
        <w:tc>
          <w:tcPr>
            <w:cnfStyle w:val="001000000000"/>
            <w:tcW w:w="3402" w:type="dxa"/>
          </w:tcPr>
          <w:p w:rsidR="007C66B7" w:rsidRPr="007C66B7" w:rsidRDefault="007C66B7" w:rsidP="00DF2A7A">
            <w:pPr>
              <w:rPr>
                <w:rFonts w:ascii="Times New Roman" w:hAnsi="Times New Roman" w:cs="Times New Roman"/>
                <w:b w:val="0"/>
                <w:sz w:val="24"/>
                <w:szCs w:val="24"/>
              </w:rPr>
            </w:pPr>
            <w:r w:rsidRPr="007C66B7">
              <w:rPr>
                <w:rFonts w:ascii="Times New Roman" w:hAnsi="Times New Roman" w:cs="Times New Roman"/>
                <w:b w:val="0"/>
                <w:sz w:val="24"/>
                <w:szCs w:val="24"/>
              </w:rPr>
              <w:t>St post imp Pace Maker</w:t>
            </w:r>
          </w:p>
        </w:tc>
        <w:tc>
          <w:tcPr>
            <w:tcW w:w="2639"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c>
          <w:tcPr>
            <w:tcW w:w="3021" w:type="dxa"/>
          </w:tcPr>
          <w:p w:rsidR="007C66B7" w:rsidRPr="007C66B7" w:rsidRDefault="007C66B7" w:rsidP="00DF2A7A">
            <w:pPr>
              <w:jc w:val="right"/>
              <w:cnfStyle w:val="000000100000"/>
              <w:rPr>
                <w:rFonts w:ascii="Times New Roman" w:hAnsi="Times New Roman" w:cs="Times New Roman"/>
                <w:sz w:val="24"/>
                <w:szCs w:val="24"/>
              </w:rPr>
            </w:pPr>
            <w:r w:rsidRPr="007C66B7">
              <w:rPr>
                <w:rFonts w:ascii="Times New Roman" w:hAnsi="Times New Roman" w:cs="Times New Roman"/>
                <w:sz w:val="24"/>
                <w:szCs w:val="24"/>
              </w:rPr>
              <w:t>1%</w:t>
            </w:r>
          </w:p>
        </w:tc>
      </w:tr>
      <w:tr w:rsidR="007C66B7" w:rsidRPr="007C66B7" w:rsidTr="007C66B7">
        <w:trPr>
          <w:jc w:val="center"/>
        </w:trPr>
        <w:tc>
          <w:tcPr>
            <w:cnfStyle w:val="001000000000"/>
            <w:tcW w:w="3402" w:type="dxa"/>
          </w:tcPr>
          <w:p w:rsidR="007C66B7" w:rsidRPr="007C66B7" w:rsidRDefault="007C66B7" w:rsidP="00DF2A7A">
            <w:pPr>
              <w:rPr>
                <w:rFonts w:ascii="Times New Roman" w:hAnsi="Times New Roman" w:cs="Times New Roman"/>
                <w:sz w:val="24"/>
                <w:szCs w:val="24"/>
              </w:rPr>
            </w:pPr>
            <w:r w:rsidRPr="007C66B7">
              <w:rPr>
                <w:rFonts w:ascii="Times New Roman" w:hAnsi="Times New Roman" w:cs="Times New Roman"/>
                <w:sz w:val="24"/>
                <w:szCs w:val="24"/>
              </w:rPr>
              <w:t>UKUPNO:</w:t>
            </w:r>
          </w:p>
        </w:tc>
        <w:tc>
          <w:tcPr>
            <w:tcW w:w="2639"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79</w:t>
            </w:r>
          </w:p>
        </w:tc>
        <w:tc>
          <w:tcPr>
            <w:tcW w:w="3021" w:type="dxa"/>
          </w:tcPr>
          <w:p w:rsidR="007C66B7" w:rsidRPr="007C66B7" w:rsidRDefault="007C66B7" w:rsidP="00DF2A7A">
            <w:pPr>
              <w:jc w:val="right"/>
              <w:cnfStyle w:val="000000000000"/>
              <w:rPr>
                <w:rFonts w:ascii="Times New Roman" w:hAnsi="Times New Roman" w:cs="Times New Roman"/>
                <w:sz w:val="24"/>
                <w:szCs w:val="24"/>
              </w:rPr>
            </w:pPr>
            <w:r w:rsidRPr="007C66B7">
              <w:rPr>
                <w:rFonts w:ascii="Times New Roman" w:hAnsi="Times New Roman" w:cs="Times New Roman"/>
                <w:sz w:val="24"/>
                <w:szCs w:val="24"/>
              </w:rPr>
              <w:t>100%</w:t>
            </w:r>
          </w:p>
        </w:tc>
      </w:tr>
    </w:tbl>
    <w:p w:rsidR="00CD2673" w:rsidRDefault="00CD2673" w:rsidP="00DF2A7A">
      <w:pPr>
        <w:tabs>
          <w:tab w:val="left" w:pos="8220"/>
        </w:tabs>
        <w:spacing w:after="0" w:line="480" w:lineRule="auto"/>
        <w:jc w:val="both"/>
        <w:rPr>
          <w:rFonts w:ascii="Times New Roman" w:hAnsi="Times New Roman" w:cs="Times New Roman"/>
          <w:sz w:val="24"/>
          <w:szCs w:val="24"/>
        </w:rPr>
      </w:pPr>
    </w:p>
    <w:p w:rsidR="009000E2" w:rsidRDefault="00764071"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Od ukupnog broja pacijenata </w:t>
      </w:r>
      <w:r w:rsidR="008E7142">
        <w:rPr>
          <w:rFonts w:ascii="Times New Roman" w:hAnsi="Times New Roman" w:cs="Times New Roman"/>
          <w:sz w:val="24"/>
          <w:szCs w:val="24"/>
        </w:rPr>
        <w:t>kod kojih je prisutan komorbiditet</w:t>
      </w:r>
      <w:r w:rsidR="00E95CA4">
        <w:rPr>
          <w:rFonts w:ascii="Times New Roman" w:hAnsi="Times New Roman" w:cs="Times New Roman"/>
          <w:sz w:val="24"/>
          <w:szCs w:val="24"/>
        </w:rPr>
        <w:t xml:space="preserve"> (analiza</w:t>
      </w:r>
      <w:r w:rsidR="00780906">
        <w:rPr>
          <w:rFonts w:ascii="Times New Roman" w:hAnsi="Times New Roman" w:cs="Times New Roman"/>
          <w:sz w:val="24"/>
          <w:szCs w:val="24"/>
        </w:rPr>
        <w:t xml:space="preserve"> 4)</w:t>
      </w:r>
      <w:r w:rsidR="008E7142">
        <w:rPr>
          <w:rFonts w:ascii="Times New Roman" w:hAnsi="Times New Roman" w:cs="Times New Roman"/>
          <w:sz w:val="24"/>
          <w:szCs w:val="24"/>
        </w:rPr>
        <w:t>, a koji iznosi 79</w:t>
      </w:r>
      <w:r>
        <w:rPr>
          <w:rFonts w:ascii="Times New Roman" w:hAnsi="Times New Roman" w:cs="Times New Roman"/>
          <w:sz w:val="24"/>
          <w:szCs w:val="24"/>
        </w:rPr>
        <w:t xml:space="preserve"> (100%),</w:t>
      </w:r>
      <w:r w:rsidR="00780906">
        <w:rPr>
          <w:rFonts w:ascii="Times New Roman" w:hAnsi="Times New Roman" w:cs="Times New Roman"/>
          <w:sz w:val="24"/>
          <w:szCs w:val="24"/>
        </w:rPr>
        <w:t xml:space="preserve"> po 1 (1%) pacijent je imao Sy Thracale, Stiloiditis Radii, Epicondilitis med Humeri, Polyarthralgiju</w:t>
      </w:r>
      <w:r w:rsidR="00737639">
        <w:rPr>
          <w:rFonts w:ascii="Times New Roman" w:hAnsi="Times New Roman" w:cs="Times New Roman"/>
          <w:sz w:val="24"/>
          <w:szCs w:val="24"/>
        </w:rPr>
        <w:t>, skoliozu, moždani udar, te ugrađen Pace Maker. Sy Thoracolumbale, Sy Vertigo, Reumathoid Arthritis i St post Mastectomia su stanja koja su imala po 2 (3%) pacijenta.</w:t>
      </w:r>
    </w:p>
    <w:p w:rsidR="006A1CB5" w:rsidRDefault="00737639"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Po 5 (6%) pacijenata su imala Sy vertebrale, Sy Cervicothoracale i pr</w:t>
      </w:r>
      <w:r w:rsidR="00DF2A7A">
        <w:rPr>
          <w:rFonts w:ascii="Times New Roman" w:hAnsi="Times New Roman" w:cs="Times New Roman"/>
          <w:sz w:val="24"/>
          <w:szCs w:val="24"/>
        </w:rPr>
        <w:t>ij</w:t>
      </w:r>
      <w:r>
        <w:rPr>
          <w:rFonts w:ascii="Times New Roman" w:hAnsi="Times New Roman" w:cs="Times New Roman"/>
          <w:sz w:val="24"/>
          <w:szCs w:val="24"/>
        </w:rPr>
        <w:t>elom torakalnog kralješka.  Prelom radijalne kosti i ob</w:t>
      </w:r>
      <w:r w:rsidR="00DF2A7A">
        <w:rPr>
          <w:rFonts w:ascii="Times New Roman" w:hAnsi="Times New Roman" w:cs="Times New Roman"/>
          <w:sz w:val="24"/>
          <w:szCs w:val="24"/>
        </w:rPr>
        <w:t>ostranu Radiculopathiu L/S je imalo</w:t>
      </w:r>
      <w:r>
        <w:rPr>
          <w:rFonts w:ascii="Times New Roman" w:hAnsi="Times New Roman" w:cs="Times New Roman"/>
          <w:sz w:val="24"/>
          <w:szCs w:val="24"/>
        </w:rPr>
        <w:t xml:space="preserve"> po 6 (8%) pacijnata</w:t>
      </w:r>
      <w:r w:rsidR="00F53F71">
        <w:rPr>
          <w:rFonts w:ascii="Times New Roman" w:hAnsi="Times New Roman" w:cs="Times New Roman"/>
          <w:sz w:val="24"/>
          <w:szCs w:val="24"/>
        </w:rPr>
        <w:t xml:space="preserve">. Sy Cervicobrachiale je dijagnostikovan kod 7 (9%) pacijenata, Coxarthrosis kod 9 </w:t>
      </w:r>
      <w:r w:rsidR="00F53F71">
        <w:rPr>
          <w:rFonts w:ascii="Times New Roman" w:hAnsi="Times New Roman" w:cs="Times New Roman"/>
          <w:sz w:val="24"/>
          <w:szCs w:val="24"/>
        </w:rPr>
        <w:lastRenderedPageBreak/>
        <w:t xml:space="preserve">(11%) pacijenata, dok je Diabetes Mellitus prisutan kod 10 (13%) pacijenata. Sy cervicale i Gonarthrosis  su dijagnostikovani kod 11 (14%) pacijenata, a Periarthritis HSC kod 12 (15%) pacijenata. Najviše pacijenata, 19 (24%) je imalo prisutan Sy Lumbosacrale kao komorbiditet osteoporozi. </w:t>
      </w:r>
    </w:p>
    <w:p w:rsidR="006A70B1" w:rsidRDefault="006A70B1" w:rsidP="00DF2A7A">
      <w:pPr>
        <w:tabs>
          <w:tab w:val="left" w:pos="8220"/>
        </w:tabs>
        <w:spacing w:after="0" w:line="480" w:lineRule="auto"/>
        <w:jc w:val="center"/>
        <w:rPr>
          <w:rFonts w:ascii="Times New Roman" w:hAnsi="Times New Roman" w:cs="Times New Roman"/>
          <w:sz w:val="24"/>
          <w:szCs w:val="24"/>
        </w:rPr>
      </w:pPr>
      <w:r>
        <w:rPr>
          <w:noProof/>
          <w:lang w:val="bs-Latn-BA" w:eastAsia="bs-Latn-BA"/>
        </w:rPr>
        <w:drawing>
          <wp:inline distT="0" distB="0" distL="0" distR="0">
            <wp:extent cx="5962650" cy="5824331"/>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6851" w:rsidRDefault="009000E2" w:rsidP="00DF2A7A">
      <w:pPr>
        <w:tabs>
          <w:tab w:val="left" w:pos="82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Grafikon 8. Prikaz analize </w:t>
      </w:r>
      <w:r w:rsidR="00764071">
        <w:rPr>
          <w:rFonts w:ascii="Times New Roman" w:hAnsi="Times New Roman" w:cs="Times New Roman"/>
          <w:sz w:val="24"/>
          <w:szCs w:val="24"/>
        </w:rPr>
        <w:t>pacijenata prema različitosti prisutnih komorbiditeta</w:t>
      </w:r>
    </w:p>
    <w:p w:rsidR="00E76851" w:rsidRDefault="004A1F27" w:rsidP="00DF2A7A">
      <w:pPr>
        <w:pStyle w:val="ListParagraph"/>
        <w:numPr>
          <w:ilvl w:val="1"/>
          <w:numId w:val="3"/>
        </w:numPr>
        <w:tabs>
          <w:tab w:val="left" w:pos="82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Analizapacijenata prema rezultatimavrijednosti</w:t>
      </w:r>
      <w:r w:rsidR="00E76851">
        <w:rPr>
          <w:rFonts w:ascii="Times New Roman" w:hAnsi="Times New Roman" w:cs="Times New Roman"/>
          <w:sz w:val="24"/>
          <w:szCs w:val="24"/>
        </w:rPr>
        <w:t xml:space="preserve"> gustoće koštane mase (DXA metoda)</w:t>
      </w:r>
    </w:p>
    <w:p w:rsidR="004A1F27" w:rsidRPr="004A1F27" w:rsidRDefault="004A1F27"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Tabela 9. Prikaz analize pacijenata prema vrijednostima gustoće koštane mase (DXA metoda)</w:t>
      </w:r>
    </w:p>
    <w:tbl>
      <w:tblPr>
        <w:tblStyle w:val="ListTable1LightAccent3"/>
        <w:tblW w:w="0" w:type="auto"/>
        <w:jc w:val="center"/>
        <w:tblLook w:val="04A0"/>
      </w:tblPr>
      <w:tblGrid>
        <w:gridCol w:w="1701"/>
        <w:gridCol w:w="1317"/>
        <w:gridCol w:w="1509"/>
        <w:gridCol w:w="1509"/>
        <w:gridCol w:w="1509"/>
      </w:tblGrid>
      <w:tr w:rsidR="004A1F27" w:rsidRPr="004A1F27" w:rsidTr="001A7422">
        <w:trPr>
          <w:cnfStyle w:val="100000000000"/>
          <w:trHeight w:val="250"/>
          <w:jc w:val="center"/>
        </w:trPr>
        <w:tc>
          <w:tcPr>
            <w:cnfStyle w:val="001000000000"/>
            <w:tcW w:w="1701" w:type="dxa"/>
          </w:tcPr>
          <w:p w:rsidR="00205D7C" w:rsidRPr="004A1F27" w:rsidRDefault="00205D7C" w:rsidP="00DF2A7A">
            <w:pPr>
              <w:rPr>
                <w:rFonts w:ascii="Times New Roman" w:hAnsi="Times New Roman" w:cs="Times New Roman"/>
                <w:sz w:val="24"/>
                <w:szCs w:val="24"/>
              </w:rPr>
            </w:pPr>
            <w:r w:rsidRPr="004A1F27">
              <w:rPr>
                <w:rFonts w:ascii="Times New Roman" w:hAnsi="Times New Roman" w:cs="Times New Roman"/>
                <w:sz w:val="24"/>
                <w:szCs w:val="24"/>
              </w:rPr>
              <w:t>Vrijednosti</w:t>
            </w:r>
          </w:p>
        </w:tc>
        <w:tc>
          <w:tcPr>
            <w:tcW w:w="1317" w:type="dxa"/>
          </w:tcPr>
          <w:p w:rsidR="00205D7C" w:rsidRPr="004A1F27" w:rsidRDefault="00205D7C" w:rsidP="00DF2A7A">
            <w:pPr>
              <w:jc w:val="center"/>
              <w:cnfStyle w:val="100000000000"/>
              <w:rPr>
                <w:rFonts w:ascii="Times New Roman" w:hAnsi="Times New Roman" w:cs="Times New Roman"/>
                <w:sz w:val="24"/>
                <w:szCs w:val="24"/>
              </w:rPr>
            </w:pPr>
            <w:r w:rsidRPr="004A1F27">
              <w:rPr>
                <w:rFonts w:ascii="Times New Roman" w:hAnsi="Times New Roman" w:cs="Times New Roman"/>
                <w:sz w:val="24"/>
                <w:szCs w:val="24"/>
              </w:rPr>
              <w:t>T-Score LIS</w:t>
            </w:r>
          </w:p>
        </w:tc>
        <w:tc>
          <w:tcPr>
            <w:tcW w:w="1509" w:type="dxa"/>
          </w:tcPr>
          <w:p w:rsidR="00205D7C" w:rsidRPr="004A1F27" w:rsidRDefault="00205D7C" w:rsidP="00DF2A7A">
            <w:pPr>
              <w:jc w:val="center"/>
              <w:cnfStyle w:val="100000000000"/>
              <w:rPr>
                <w:rFonts w:ascii="Times New Roman" w:hAnsi="Times New Roman" w:cs="Times New Roman"/>
                <w:sz w:val="24"/>
                <w:szCs w:val="24"/>
              </w:rPr>
            </w:pPr>
            <w:r w:rsidRPr="004A1F27">
              <w:rPr>
                <w:rFonts w:ascii="Times New Roman" w:hAnsi="Times New Roman" w:cs="Times New Roman"/>
                <w:sz w:val="24"/>
                <w:szCs w:val="24"/>
              </w:rPr>
              <w:t>%</w:t>
            </w:r>
          </w:p>
        </w:tc>
        <w:tc>
          <w:tcPr>
            <w:tcW w:w="1509" w:type="dxa"/>
          </w:tcPr>
          <w:p w:rsidR="00205D7C" w:rsidRPr="004A1F27" w:rsidRDefault="00205D7C" w:rsidP="00DF2A7A">
            <w:pPr>
              <w:jc w:val="center"/>
              <w:cnfStyle w:val="100000000000"/>
              <w:rPr>
                <w:rFonts w:ascii="Times New Roman" w:hAnsi="Times New Roman" w:cs="Times New Roman"/>
                <w:sz w:val="24"/>
                <w:szCs w:val="24"/>
              </w:rPr>
            </w:pPr>
            <w:r w:rsidRPr="004A1F27">
              <w:rPr>
                <w:rFonts w:ascii="Times New Roman" w:hAnsi="Times New Roman" w:cs="Times New Roman"/>
                <w:sz w:val="24"/>
                <w:szCs w:val="24"/>
              </w:rPr>
              <w:t>T-</w:t>
            </w:r>
            <w:r w:rsidR="006A5E07">
              <w:rPr>
                <w:rFonts w:ascii="Times New Roman" w:hAnsi="Times New Roman" w:cs="Times New Roman"/>
                <w:sz w:val="24"/>
                <w:szCs w:val="24"/>
              </w:rPr>
              <w:t>score Femur</w:t>
            </w:r>
          </w:p>
        </w:tc>
        <w:tc>
          <w:tcPr>
            <w:tcW w:w="1509" w:type="dxa"/>
          </w:tcPr>
          <w:p w:rsidR="00205D7C" w:rsidRPr="004A1F27" w:rsidRDefault="004A1F27" w:rsidP="00DF2A7A">
            <w:pPr>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205D7C" w:rsidRPr="004A1F27" w:rsidTr="001A7422">
        <w:trPr>
          <w:cnfStyle w:val="000000100000"/>
          <w:trHeight w:val="250"/>
          <w:jc w:val="center"/>
        </w:trPr>
        <w:tc>
          <w:tcPr>
            <w:cnfStyle w:val="001000000000"/>
            <w:tcW w:w="1701" w:type="dxa"/>
          </w:tcPr>
          <w:p w:rsidR="00205D7C" w:rsidRPr="004A1F27" w:rsidRDefault="001A7422" w:rsidP="00DF2A7A">
            <w:pPr>
              <w:rPr>
                <w:rFonts w:ascii="Times New Roman" w:hAnsi="Times New Roman" w:cs="Times New Roman"/>
                <w:b w:val="0"/>
                <w:sz w:val="24"/>
                <w:szCs w:val="24"/>
              </w:rPr>
            </w:pPr>
            <w:r>
              <w:rPr>
                <w:rFonts w:ascii="Times New Roman" w:hAnsi="Times New Roman" w:cs="Times New Roman"/>
                <w:b w:val="0"/>
                <w:sz w:val="24"/>
                <w:szCs w:val="24"/>
              </w:rPr>
              <w:lastRenderedPageBreak/>
              <w:t>(</w:t>
            </w:r>
            <w:r w:rsidR="00205D7C" w:rsidRPr="004A1F27">
              <w:rPr>
                <w:rFonts w:ascii="Times New Roman" w:hAnsi="Times New Roman" w:cs="Times New Roman"/>
                <w:b w:val="0"/>
                <w:sz w:val="24"/>
                <w:szCs w:val="24"/>
              </w:rPr>
              <w:t>-0.5</w:t>
            </w:r>
            <w:r>
              <w:rPr>
                <w:rFonts w:ascii="Times New Roman" w:hAnsi="Times New Roman" w:cs="Times New Roman"/>
                <w:b w:val="0"/>
                <w:sz w:val="24"/>
                <w:szCs w:val="24"/>
              </w:rPr>
              <w:t>) – (-0.9)</w:t>
            </w:r>
          </w:p>
        </w:tc>
        <w:tc>
          <w:tcPr>
            <w:tcW w:w="1317" w:type="dxa"/>
          </w:tcPr>
          <w:p w:rsidR="00205D7C" w:rsidRPr="004A1F27" w:rsidRDefault="00205D7C" w:rsidP="00DF2A7A">
            <w:pPr>
              <w:jc w:val="center"/>
              <w:cnfStyle w:val="000000100000"/>
              <w:rPr>
                <w:rFonts w:ascii="Times New Roman" w:hAnsi="Times New Roman" w:cs="Times New Roman"/>
                <w:sz w:val="24"/>
                <w:szCs w:val="24"/>
              </w:rPr>
            </w:pPr>
          </w:p>
        </w:tc>
        <w:tc>
          <w:tcPr>
            <w:tcW w:w="1509" w:type="dxa"/>
          </w:tcPr>
          <w:p w:rsidR="00205D7C" w:rsidRPr="004A1F27" w:rsidRDefault="00205D7C" w:rsidP="00DF2A7A">
            <w:pPr>
              <w:jc w:val="center"/>
              <w:cnfStyle w:val="000000100000"/>
              <w:rPr>
                <w:rFonts w:ascii="Times New Roman" w:hAnsi="Times New Roman" w:cs="Times New Roman"/>
                <w:sz w:val="24"/>
                <w:szCs w:val="24"/>
              </w:rPr>
            </w:pP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w:t>
            </w:r>
          </w:p>
        </w:tc>
      </w:tr>
      <w:tr w:rsidR="00205D7C" w:rsidRPr="004A1F27" w:rsidTr="001A7422">
        <w:trPr>
          <w:trHeight w:val="266"/>
          <w:jc w:val="center"/>
        </w:trPr>
        <w:tc>
          <w:tcPr>
            <w:cnfStyle w:val="001000000000"/>
            <w:tcW w:w="1701" w:type="dxa"/>
          </w:tcPr>
          <w:p w:rsidR="00205D7C" w:rsidRPr="004A1F27" w:rsidRDefault="001A7422"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-1</w:t>
            </w:r>
            <w:r>
              <w:rPr>
                <w:rFonts w:ascii="Times New Roman" w:hAnsi="Times New Roman" w:cs="Times New Roman"/>
                <w:b w:val="0"/>
                <w:sz w:val="24"/>
                <w:szCs w:val="24"/>
              </w:rPr>
              <w:t>) – (-1.4)</w:t>
            </w:r>
          </w:p>
        </w:tc>
        <w:tc>
          <w:tcPr>
            <w:tcW w:w="1317" w:type="dxa"/>
          </w:tcPr>
          <w:p w:rsidR="00205D7C" w:rsidRPr="004A1F27" w:rsidRDefault="00205D7C" w:rsidP="00DF2A7A">
            <w:pPr>
              <w:jc w:val="center"/>
              <w:cnfStyle w:val="000000000000"/>
              <w:rPr>
                <w:rFonts w:ascii="Times New Roman" w:hAnsi="Times New Roman" w:cs="Times New Roman"/>
                <w:sz w:val="24"/>
                <w:szCs w:val="24"/>
              </w:rPr>
            </w:pPr>
          </w:p>
        </w:tc>
        <w:tc>
          <w:tcPr>
            <w:tcW w:w="1509" w:type="dxa"/>
          </w:tcPr>
          <w:p w:rsidR="00205D7C" w:rsidRPr="004A1F27" w:rsidRDefault="00205D7C" w:rsidP="00DF2A7A">
            <w:pPr>
              <w:jc w:val="center"/>
              <w:cnfStyle w:val="000000000000"/>
              <w:rPr>
                <w:rFonts w:ascii="Times New Roman" w:hAnsi="Times New Roman" w:cs="Times New Roman"/>
                <w:sz w:val="24"/>
                <w:szCs w:val="24"/>
              </w:rPr>
            </w:pP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5</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9%</w:t>
            </w:r>
          </w:p>
        </w:tc>
      </w:tr>
      <w:tr w:rsidR="00205D7C" w:rsidRPr="004A1F27" w:rsidTr="001A7422">
        <w:trPr>
          <w:cnfStyle w:val="000000100000"/>
          <w:trHeight w:val="250"/>
          <w:jc w:val="center"/>
        </w:trPr>
        <w:tc>
          <w:tcPr>
            <w:cnfStyle w:val="001000000000"/>
            <w:tcW w:w="1701" w:type="dxa"/>
          </w:tcPr>
          <w:p w:rsidR="00205D7C" w:rsidRPr="004A1F27" w:rsidRDefault="001A7422"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-1.5</w:t>
            </w:r>
            <w:r>
              <w:rPr>
                <w:rFonts w:ascii="Times New Roman" w:hAnsi="Times New Roman" w:cs="Times New Roman"/>
                <w:b w:val="0"/>
                <w:sz w:val="24"/>
                <w:szCs w:val="24"/>
              </w:rPr>
              <w:t>) – (-1.9)</w:t>
            </w:r>
          </w:p>
        </w:tc>
        <w:tc>
          <w:tcPr>
            <w:tcW w:w="1317" w:type="dxa"/>
          </w:tcPr>
          <w:p w:rsidR="00205D7C" w:rsidRPr="004A1F27" w:rsidRDefault="00205D7C" w:rsidP="00DF2A7A">
            <w:pPr>
              <w:jc w:val="center"/>
              <w:cnfStyle w:val="000000100000"/>
              <w:rPr>
                <w:rFonts w:ascii="Times New Roman" w:hAnsi="Times New Roman" w:cs="Times New Roman"/>
                <w:sz w:val="24"/>
                <w:szCs w:val="24"/>
              </w:rPr>
            </w:pPr>
          </w:p>
        </w:tc>
        <w:tc>
          <w:tcPr>
            <w:tcW w:w="1509" w:type="dxa"/>
          </w:tcPr>
          <w:p w:rsidR="00205D7C" w:rsidRPr="004A1F27" w:rsidRDefault="00205D7C" w:rsidP="00DF2A7A">
            <w:pPr>
              <w:jc w:val="center"/>
              <w:cnfStyle w:val="000000100000"/>
              <w:rPr>
                <w:rFonts w:ascii="Times New Roman" w:hAnsi="Times New Roman" w:cs="Times New Roman"/>
                <w:sz w:val="24"/>
                <w:szCs w:val="24"/>
              </w:rPr>
            </w:pP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18</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34%</w:t>
            </w:r>
          </w:p>
        </w:tc>
      </w:tr>
      <w:tr w:rsidR="00205D7C" w:rsidRPr="004A1F27" w:rsidTr="001A7422">
        <w:trPr>
          <w:trHeight w:val="266"/>
          <w:jc w:val="center"/>
        </w:trPr>
        <w:tc>
          <w:tcPr>
            <w:cnfStyle w:val="001000000000"/>
            <w:tcW w:w="1701" w:type="dxa"/>
          </w:tcPr>
          <w:p w:rsidR="00205D7C" w:rsidRPr="004A1F27" w:rsidRDefault="001A7422"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-2</w:t>
            </w:r>
            <w:r>
              <w:rPr>
                <w:rFonts w:ascii="Times New Roman" w:hAnsi="Times New Roman" w:cs="Times New Roman"/>
                <w:b w:val="0"/>
                <w:sz w:val="24"/>
                <w:szCs w:val="24"/>
              </w:rPr>
              <w:t>) – (-2.4)</w:t>
            </w:r>
          </w:p>
        </w:tc>
        <w:tc>
          <w:tcPr>
            <w:tcW w:w="1317"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2%</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13</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25%</w:t>
            </w:r>
          </w:p>
        </w:tc>
      </w:tr>
      <w:tr w:rsidR="00205D7C" w:rsidRPr="004A1F27" w:rsidTr="001A7422">
        <w:trPr>
          <w:cnfStyle w:val="000000100000"/>
          <w:trHeight w:val="250"/>
          <w:jc w:val="center"/>
        </w:trPr>
        <w:tc>
          <w:tcPr>
            <w:cnfStyle w:val="001000000000"/>
            <w:tcW w:w="1701" w:type="dxa"/>
          </w:tcPr>
          <w:p w:rsidR="00205D7C" w:rsidRPr="004A1F27" w:rsidRDefault="00CA3F90"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-2.5</w:t>
            </w:r>
            <w:r>
              <w:rPr>
                <w:rFonts w:ascii="Times New Roman" w:hAnsi="Times New Roman" w:cs="Times New Roman"/>
                <w:b w:val="0"/>
                <w:sz w:val="24"/>
                <w:szCs w:val="24"/>
              </w:rPr>
              <w:t>) – (-2.9)</w:t>
            </w:r>
          </w:p>
        </w:tc>
        <w:tc>
          <w:tcPr>
            <w:tcW w:w="1317"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28</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45%</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11</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21%</w:t>
            </w:r>
          </w:p>
        </w:tc>
      </w:tr>
      <w:tr w:rsidR="00205D7C" w:rsidRPr="004A1F27" w:rsidTr="001A7422">
        <w:trPr>
          <w:trHeight w:val="250"/>
          <w:jc w:val="center"/>
        </w:trPr>
        <w:tc>
          <w:tcPr>
            <w:cnfStyle w:val="001000000000"/>
            <w:tcW w:w="1701" w:type="dxa"/>
          </w:tcPr>
          <w:p w:rsidR="00205D7C" w:rsidRPr="004A1F27" w:rsidRDefault="00CA3F90"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-3</w:t>
            </w:r>
            <w:r>
              <w:rPr>
                <w:rFonts w:ascii="Times New Roman" w:hAnsi="Times New Roman" w:cs="Times New Roman"/>
                <w:b w:val="0"/>
                <w:sz w:val="24"/>
                <w:szCs w:val="24"/>
              </w:rPr>
              <w:t>) – (-3.4)</w:t>
            </w:r>
          </w:p>
        </w:tc>
        <w:tc>
          <w:tcPr>
            <w:tcW w:w="1317"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17</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27%</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4</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8%</w:t>
            </w:r>
          </w:p>
        </w:tc>
      </w:tr>
      <w:tr w:rsidR="00205D7C" w:rsidRPr="004A1F27" w:rsidTr="001A7422">
        <w:trPr>
          <w:cnfStyle w:val="000000100000"/>
          <w:trHeight w:val="266"/>
          <w:jc w:val="center"/>
        </w:trPr>
        <w:tc>
          <w:tcPr>
            <w:cnfStyle w:val="001000000000"/>
            <w:tcW w:w="1701" w:type="dxa"/>
          </w:tcPr>
          <w:p w:rsidR="00205D7C" w:rsidRPr="004A1F27" w:rsidRDefault="00CA3F90"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-3.5</w:t>
            </w:r>
            <w:r>
              <w:rPr>
                <w:rFonts w:ascii="Times New Roman" w:hAnsi="Times New Roman" w:cs="Times New Roman"/>
                <w:b w:val="0"/>
                <w:sz w:val="24"/>
                <w:szCs w:val="24"/>
              </w:rPr>
              <w:t>) – (-3.9)</w:t>
            </w:r>
          </w:p>
        </w:tc>
        <w:tc>
          <w:tcPr>
            <w:tcW w:w="1317"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14</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23%</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w:t>
            </w:r>
          </w:p>
        </w:tc>
      </w:tr>
      <w:tr w:rsidR="00205D7C" w:rsidRPr="004A1F27" w:rsidTr="001A7422">
        <w:trPr>
          <w:trHeight w:val="250"/>
          <w:jc w:val="center"/>
        </w:trPr>
        <w:tc>
          <w:tcPr>
            <w:cnfStyle w:val="001000000000"/>
            <w:tcW w:w="1701" w:type="dxa"/>
          </w:tcPr>
          <w:p w:rsidR="00205D7C" w:rsidRPr="004A1F27" w:rsidRDefault="00CA3F90"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-4</w:t>
            </w:r>
            <w:r>
              <w:rPr>
                <w:rFonts w:ascii="Times New Roman" w:hAnsi="Times New Roman" w:cs="Times New Roman"/>
                <w:b w:val="0"/>
                <w:sz w:val="24"/>
                <w:szCs w:val="24"/>
              </w:rPr>
              <w:t>) – (-4.4)</w:t>
            </w:r>
          </w:p>
        </w:tc>
        <w:tc>
          <w:tcPr>
            <w:tcW w:w="1317"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2%</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p>
        </w:tc>
        <w:tc>
          <w:tcPr>
            <w:tcW w:w="1509" w:type="dxa"/>
          </w:tcPr>
          <w:p w:rsidR="00205D7C" w:rsidRPr="004A1F27" w:rsidRDefault="00205D7C" w:rsidP="00DF2A7A">
            <w:pPr>
              <w:jc w:val="center"/>
              <w:cnfStyle w:val="000000000000"/>
              <w:rPr>
                <w:rFonts w:ascii="Times New Roman" w:hAnsi="Times New Roman" w:cs="Times New Roman"/>
                <w:sz w:val="24"/>
                <w:szCs w:val="24"/>
              </w:rPr>
            </w:pPr>
          </w:p>
        </w:tc>
      </w:tr>
      <w:tr w:rsidR="00205D7C" w:rsidRPr="004A1F27" w:rsidTr="001A7422">
        <w:trPr>
          <w:cnfStyle w:val="000000100000"/>
          <w:trHeight w:val="266"/>
          <w:jc w:val="center"/>
        </w:trPr>
        <w:tc>
          <w:tcPr>
            <w:cnfStyle w:val="001000000000"/>
            <w:tcW w:w="1701" w:type="dxa"/>
          </w:tcPr>
          <w:p w:rsidR="00205D7C" w:rsidRPr="004A1F27" w:rsidRDefault="00CA3F90" w:rsidP="00DF2A7A">
            <w:pPr>
              <w:rPr>
                <w:rFonts w:ascii="Times New Roman" w:hAnsi="Times New Roman" w:cs="Times New Roman"/>
                <w:b w:val="0"/>
                <w:sz w:val="24"/>
                <w:szCs w:val="24"/>
              </w:rPr>
            </w:pPr>
            <w:r>
              <w:rPr>
                <w:rFonts w:ascii="Times New Roman" w:hAnsi="Times New Roman" w:cs="Times New Roman"/>
                <w:b w:val="0"/>
                <w:sz w:val="24"/>
                <w:szCs w:val="24"/>
              </w:rPr>
              <w:t>(</w:t>
            </w:r>
            <w:r w:rsidR="00205D7C" w:rsidRPr="004A1F27">
              <w:rPr>
                <w:rFonts w:ascii="Times New Roman" w:hAnsi="Times New Roman" w:cs="Times New Roman"/>
                <w:b w:val="0"/>
                <w:sz w:val="24"/>
                <w:szCs w:val="24"/>
              </w:rPr>
              <w:t>-4.5</w:t>
            </w:r>
            <w:r>
              <w:rPr>
                <w:rFonts w:ascii="Times New Roman" w:hAnsi="Times New Roman" w:cs="Times New Roman"/>
                <w:b w:val="0"/>
                <w:sz w:val="24"/>
                <w:szCs w:val="24"/>
              </w:rPr>
              <w:t>) – (-4.9)</w:t>
            </w:r>
          </w:p>
        </w:tc>
        <w:tc>
          <w:tcPr>
            <w:tcW w:w="1317"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1</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r w:rsidRPr="004A1F27">
              <w:rPr>
                <w:rFonts w:ascii="Times New Roman" w:hAnsi="Times New Roman" w:cs="Times New Roman"/>
                <w:sz w:val="24"/>
                <w:szCs w:val="24"/>
              </w:rPr>
              <w:t>2%</w:t>
            </w:r>
          </w:p>
        </w:tc>
        <w:tc>
          <w:tcPr>
            <w:tcW w:w="1509" w:type="dxa"/>
          </w:tcPr>
          <w:p w:rsidR="00205D7C" w:rsidRPr="004A1F27" w:rsidRDefault="00205D7C" w:rsidP="00DF2A7A">
            <w:pPr>
              <w:jc w:val="center"/>
              <w:cnfStyle w:val="000000100000"/>
              <w:rPr>
                <w:rFonts w:ascii="Times New Roman" w:hAnsi="Times New Roman" w:cs="Times New Roman"/>
                <w:sz w:val="24"/>
                <w:szCs w:val="24"/>
              </w:rPr>
            </w:pPr>
          </w:p>
        </w:tc>
        <w:tc>
          <w:tcPr>
            <w:tcW w:w="1509" w:type="dxa"/>
          </w:tcPr>
          <w:p w:rsidR="00205D7C" w:rsidRPr="004A1F27" w:rsidRDefault="00205D7C" w:rsidP="00DF2A7A">
            <w:pPr>
              <w:jc w:val="center"/>
              <w:cnfStyle w:val="000000100000"/>
              <w:rPr>
                <w:rFonts w:ascii="Times New Roman" w:hAnsi="Times New Roman" w:cs="Times New Roman"/>
                <w:sz w:val="24"/>
                <w:szCs w:val="24"/>
              </w:rPr>
            </w:pPr>
          </w:p>
        </w:tc>
      </w:tr>
      <w:tr w:rsidR="00205D7C" w:rsidRPr="004A1F27" w:rsidTr="001A7422">
        <w:trPr>
          <w:trHeight w:val="250"/>
          <w:jc w:val="center"/>
        </w:trPr>
        <w:tc>
          <w:tcPr>
            <w:cnfStyle w:val="001000000000"/>
            <w:tcW w:w="1701" w:type="dxa"/>
          </w:tcPr>
          <w:p w:rsidR="00205D7C" w:rsidRPr="004A1F27" w:rsidRDefault="00205D7C" w:rsidP="00DF2A7A">
            <w:pPr>
              <w:rPr>
                <w:rFonts w:ascii="Times New Roman" w:hAnsi="Times New Roman" w:cs="Times New Roman"/>
                <w:sz w:val="24"/>
                <w:szCs w:val="24"/>
              </w:rPr>
            </w:pPr>
            <w:r w:rsidRPr="004A1F27">
              <w:rPr>
                <w:rFonts w:ascii="Times New Roman" w:hAnsi="Times New Roman" w:cs="Times New Roman"/>
                <w:sz w:val="24"/>
                <w:szCs w:val="24"/>
              </w:rPr>
              <w:t>UKUPNO:</w:t>
            </w:r>
          </w:p>
        </w:tc>
        <w:tc>
          <w:tcPr>
            <w:tcW w:w="1317"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62</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100%</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53</w:t>
            </w:r>
          </w:p>
        </w:tc>
        <w:tc>
          <w:tcPr>
            <w:tcW w:w="1509" w:type="dxa"/>
          </w:tcPr>
          <w:p w:rsidR="00205D7C" w:rsidRPr="004A1F27" w:rsidRDefault="00205D7C" w:rsidP="00DF2A7A">
            <w:pPr>
              <w:jc w:val="center"/>
              <w:cnfStyle w:val="000000000000"/>
              <w:rPr>
                <w:rFonts w:ascii="Times New Roman" w:hAnsi="Times New Roman" w:cs="Times New Roman"/>
                <w:sz w:val="24"/>
                <w:szCs w:val="24"/>
              </w:rPr>
            </w:pPr>
            <w:r w:rsidRPr="004A1F27">
              <w:rPr>
                <w:rFonts w:ascii="Times New Roman" w:hAnsi="Times New Roman" w:cs="Times New Roman"/>
                <w:sz w:val="24"/>
                <w:szCs w:val="24"/>
              </w:rPr>
              <w:t>100%</w:t>
            </w:r>
          </w:p>
        </w:tc>
      </w:tr>
    </w:tbl>
    <w:p w:rsidR="00205D7C" w:rsidRDefault="00205D7C" w:rsidP="00DF2A7A">
      <w:pPr>
        <w:tabs>
          <w:tab w:val="left" w:pos="8220"/>
        </w:tabs>
        <w:spacing w:after="0" w:line="480" w:lineRule="auto"/>
        <w:jc w:val="both"/>
        <w:rPr>
          <w:rFonts w:ascii="Times New Roman" w:hAnsi="Times New Roman" w:cs="Times New Roman"/>
          <w:sz w:val="24"/>
          <w:szCs w:val="24"/>
        </w:rPr>
      </w:pPr>
    </w:p>
    <w:p w:rsidR="000205CE" w:rsidRDefault="004A1F27"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Od ukupnog broja pacijenata kod kojih je urađena analiza gustoće koštane mase iz lumbosakralnog dijela kičme (T-Score LIS) po DXA metodi</w:t>
      </w:r>
      <w:r w:rsidR="00CA3F90">
        <w:rPr>
          <w:rFonts w:ascii="Times New Roman" w:hAnsi="Times New Roman" w:cs="Times New Roman"/>
          <w:sz w:val="24"/>
          <w:szCs w:val="24"/>
        </w:rPr>
        <w:t>, a koji iznosi 62 (100%), po</w:t>
      </w:r>
      <w:r>
        <w:rPr>
          <w:rFonts w:ascii="Times New Roman" w:hAnsi="Times New Roman" w:cs="Times New Roman"/>
          <w:sz w:val="24"/>
          <w:szCs w:val="24"/>
        </w:rPr>
        <w:t xml:space="preserve"> 1 (2%) pacijent je imao rezultat </w:t>
      </w:r>
      <w:r w:rsidR="00CA3F90">
        <w:rPr>
          <w:rFonts w:ascii="Times New Roman" w:hAnsi="Times New Roman" w:cs="Times New Roman"/>
          <w:sz w:val="24"/>
          <w:szCs w:val="24"/>
        </w:rPr>
        <w:t>u vrijednostima od -2 do -2.4, od -4 do -4.4 i od -4.5 do -4.9. Slijedi 14 (23%) pacijenata sa rezultatima u vrijednostima od -3.5 do -3.9, zatim 17 (27%) pacijenata sa rezultatima u vrijednostima od -3 do -3.4. Najviše pacijenata, njih 28 (45%)</w:t>
      </w:r>
      <w:r>
        <w:rPr>
          <w:rFonts w:ascii="Times New Roman" w:hAnsi="Times New Roman" w:cs="Times New Roman"/>
          <w:sz w:val="24"/>
          <w:szCs w:val="24"/>
        </w:rPr>
        <w:t xml:space="preserve"> je imalo</w:t>
      </w:r>
      <w:r w:rsidR="00CA3F90">
        <w:rPr>
          <w:rFonts w:ascii="Times New Roman" w:hAnsi="Times New Roman" w:cs="Times New Roman"/>
          <w:sz w:val="24"/>
          <w:szCs w:val="24"/>
        </w:rPr>
        <w:t xml:space="preserve"> rezultat u vrijednostima od -2.5 do -2.9. </w:t>
      </w:r>
    </w:p>
    <w:p w:rsidR="00CA3F90" w:rsidRPr="00205D7C" w:rsidRDefault="00CA3F90"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Od ukupnog broja pacijenata kod kojih je urađena analiza gustoće</w:t>
      </w:r>
      <w:r w:rsidR="00443A9E">
        <w:rPr>
          <w:rFonts w:ascii="Times New Roman" w:hAnsi="Times New Roman" w:cs="Times New Roman"/>
          <w:sz w:val="24"/>
          <w:szCs w:val="24"/>
        </w:rPr>
        <w:t>koštane mase iz femura (T-Score F) po DXA metodi, a koji iznosi 53 (100%), po 1 (2%) pacijent je imao rezultaat u vrijednostima od -0.5 do -0.9 i od -3.5 do -3.9. Rezultate u vrijednostima od -3 do -3.4 su imala 4 (8%) pacijenata, a od -1 do -1.4 je imalo 5 (9%) pacijenata. Slijedi 11 (21%) pacijenata sa rezultatima u vrijednostima od -2.5 do -2.9, zatim 13 (25%) pacijenata sa rezultatima u vrijednostima od -2 do -2.4, te 18 (34%) pacijenata sa rezultatima u vrijednostima od -1.5 do -1.9.</w:t>
      </w:r>
    </w:p>
    <w:p w:rsidR="002013B3" w:rsidRDefault="006A5E07" w:rsidP="00DF2A7A">
      <w:pPr>
        <w:tabs>
          <w:tab w:val="left" w:pos="8220"/>
        </w:tabs>
        <w:spacing w:after="0" w:line="480" w:lineRule="auto"/>
        <w:jc w:val="center"/>
        <w:rPr>
          <w:rFonts w:ascii="Times New Roman" w:hAnsi="Times New Roman" w:cs="Times New Roman"/>
          <w:sz w:val="24"/>
          <w:szCs w:val="24"/>
        </w:rPr>
      </w:pPr>
      <w:r>
        <w:rPr>
          <w:noProof/>
          <w:lang w:val="bs-Latn-BA" w:eastAsia="bs-Latn-BA"/>
        </w:rPr>
        <w:lastRenderedPageBreak/>
        <w:drawing>
          <wp:inline distT="0" distB="0" distL="0" distR="0">
            <wp:extent cx="5105400"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1CB5" w:rsidRDefault="007C05F4" w:rsidP="00DF2A7A">
      <w:pPr>
        <w:tabs>
          <w:tab w:val="left" w:pos="82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Grafikon 9. Prikaz analize pacijenata prema vrijednostima gustoće koštane mase (DXA metoda)</w:t>
      </w:r>
    </w:p>
    <w:p w:rsidR="00C26D17" w:rsidRPr="002013B3" w:rsidRDefault="00C26D17" w:rsidP="00DF2A7A">
      <w:pPr>
        <w:pStyle w:val="ListParagraph"/>
        <w:numPr>
          <w:ilvl w:val="0"/>
          <w:numId w:val="3"/>
        </w:numPr>
        <w:spacing w:after="0" w:line="480" w:lineRule="auto"/>
        <w:ind w:left="360"/>
        <w:jc w:val="both"/>
        <w:rPr>
          <w:rFonts w:ascii="Times New Roman" w:hAnsi="Times New Roman" w:cs="Times New Roman"/>
          <w:b/>
          <w:sz w:val="24"/>
          <w:szCs w:val="24"/>
        </w:rPr>
      </w:pPr>
      <w:r w:rsidRPr="002013B3">
        <w:rPr>
          <w:rFonts w:ascii="Times New Roman" w:hAnsi="Times New Roman" w:cs="Times New Roman"/>
          <w:b/>
          <w:sz w:val="24"/>
          <w:szCs w:val="24"/>
        </w:rPr>
        <w:t>RASPRAVA</w:t>
      </w:r>
    </w:p>
    <w:p w:rsidR="003A6CDC" w:rsidRDefault="000F1595" w:rsidP="00DF2A7A">
      <w:pPr>
        <w:spacing w:after="0" w:line="480" w:lineRule="auto"/>
        <w:jc w:val="both"/>
        <w:rPr>
          <w:rFonts w:ascii="Times New Roman" w:hAnsi="Times New Roman" w:cs="Times New Roman"/>
          <w:sz w:val="24"/>
          <w:szCs w:val="24"/>
        </w:rPr>
      </w:pPr>
      <w:r w:rsidRPr="000F1595">
        <w:rPr>
          <w:rFonts w:ascii="Times New Roman" w:hAnsi="Times New Roman" w:cs="Times New Roman"/>
          <w:sz w:val="24"/>
          <w:szCs w:val="24"/>
          <w:lang w:val="en-US"/>
        </w:rPr>
        <w:t xml:space="preserve">Istraživanje provedeno na osnovu medicinske dokumentacije pacijenata </w:t>
      </w:r>
      <w:r>
        <w:rPr>
          <w:rFonts w:ascii="Times New Roman" w:hAnsi="Times New Roman" w:cs="Times New Roman"/>
          <w:sz w:val="24"/>
          <w:szCs w:val="24"/>
          <w:lang w:val="en-US"/>
        </w:rPr>
        <w:t xml:space="preserve">koji boluju od osteoporoze, liječenih </w:t>
      </w:r>
      <w:r w:rsidRPr="000F1595">
        <w:rPr>
          <w:rFonts w:ascii="Times New Roman" w:hAnsi="Times New Roman" w:cs="Times New Roman"/>
          <w:sz w:val="24"/>
          <w:szCs w:val="24"/>
          <w:lang w:val="en-US"/>
        </w:rPr>
        <w:t xml:space="preserve">na odjelu </w:t>
      </w:r>
      <w:r>
        <w:rPr>
          <w:rFonts w:ascii="Times New Roman" w:hAnsi="Times New Roman" w:cs="Times New Roman"/>
          <w:sz w:val="24"/>
          <w:szCs w:val="24"/>
          <w:lang w:val="en-US"/>
        </w:rPr>
        <w:t>za fizikalnu terapiju i rehabilitaciju (CBR)</w:t>
      </w:r>
      <w:r w:rsidRPr="000F1595">
        <w:rPr>
          <w:rFonts w:ascii="Times New Roman" w:hAnsi="Times New Roman" w:cs="Times New Roman"/>
          <w:sz w:val="24"/>
          <w:szCs w:val="24"/>
          <w:lang w:val="en-US"/>
        </w:rPr>
        <w:t xml:space="preserve"> JU Dom zdravlja Saraj P</w:t>
      </w:r>
      <w:r>
        <w:rPr>
          <w:rFonts w:ascii="Times New Roman" w:hAnsi="Times New Roman" w:cs="Times New Roman"/>
          <w:sz w:val="24"/>
          <w:szCs w:val="24"/>
          <w:lang w:val="en-US"/>
        </w:rPr>
        <w:t>olje, iz perioda između 1.1.2013</w:t>
      </w:r>
      <w:r w:rsidRPr="000F1595">
        <w:rPr>
          <w:rFonts w:ascii="Times New Roman" w:hAnsi="Times New Roman" w:cs="Times New Roman"/>
          <w:sz w:val="24"/>
          <w:szCs w:val="24"/>
          <w:lang w:val="en-US"/>
        </w:rPr>
        <w:t>.</w:t>
      </w:r>
      <w:r>
        <w:rPr>
          <w:rFonts w:ascii="Times New Roman" w:hAnsi="Times New Roman" w:cs="Times New Roman"/>
          <w:sz w:val="24"/>
          <w:szCs w:val="24"/>
          <w:lang w:val="en-US"/>
        </w:rPr>
        <w:t xml:space="preserve"> i 31.12.2013. godine obuhvata 9</w:t>
      </w:r>
      <w:r w:rsidRPr="000F1595">
        <w:rPr>
          <w:rFonts w:ascii="Times New Roman" w:hAnsi="Times New Roman" w:cs="Times New Roman"/>
          <w:sz w:val="24"/>
          <w:szCs w:val="24"/>
          <w:lang w:val="en-US"/>
        </w:rPr>
        <w:t>8 pacijenata</w:t>
      </w:r>
      <w:r>
        <w:rPr>
          <w:rFonts w:ascii="Times New Roman" w:hAnsi="Times New Roman" w:cs="Times New Roman"/>
          <w:sz w:val="24"/>
          <w:szCs w:val="24"/>
          <w:lang w:val="en-US"/>
        </w:rPr>
        <w:t xml:space="preserve">, sa vidljivo većom zastupljenošću ženskog (94%) spola. </w:t>
      </w:r>
      <w:r w:rsidR="000C7399">
        <w:rPr>
          <w:rFonts w:ascii="Times New Roman" w:hAnsi="Times New Roman" w:cs="Times New Roman"/>
          <w:sz w:val="24"/>
          <w:szCs w:val="24"/>
        </w:rPr>
        <w:t>U ovom istraživanju osteoporoza</w:t>
      </w:r>
      <w:r>
        <w:rPr>
          <w:rFonts w:ascii="Times New Roman" w:hAnsi="Times New Roman" w:cs="Times New Roman"/>
          <w:sz w:val="24"/>
          <w:szCs w:val="24"/>
        </w:rPr>
        <w:t xml:space="preserve"> je kao</w:t>
      </w:r>
      <w:r w:rsidR="000C7399">
        <w:rPr>
          <w:rFonts w:ascii="Times New Roman" w:hAnsi="Times New Roman" w:cs="Times New Roman"/>
          <w:sz w:val="24"/>
          <w:szCs w:val="24"/>
        </w:rPr>
        <w:t xml:space="preserve"> primarno oboljenje</w:t>
      </w:r>
      <w:r>
        <w:rPr>
          <w:rFonts w:ascii="Times New Roman" w:hAnsi="Times New Roman" w:cs="Times New Roman"/>
          <w:sz w:val="24"/>
          <w:szCs w:val="24"/>
        </w:rPr>
        <w:t xml:space="preserve"> najviše prisutna kod pacijenata starosne skupine od 61 do 70 godina (52%), što ukazuje na veću zastupljenost problematike kod osoba treće životne dobi (65%)</w:t>
      </w:r>
      <w:r w:rsidR="000C7399">
        <w:rPr>
          <w:rFonts w:ascii="Times New Roman" w:hAnsi="Times New Roman" w:cs="Times New Roman"/>
          <w:sz w:val="24"/>
          <w:szCs w:val="24"/>
        </w:rPr>
        <w:t>. Različiti komorbiditeti su</w:t>
      </w:r>
      <w:r w:rsidR="003A6CDC">
        <w:rPr>
          <w:rFonts w:ascii="Times New Roman" w:hAnsi="Times New Roman" w:cs="Times New Roman"/>
          <w:sz w:val="24"/>
          <w:szCs w:val="24"/>
        </w:rPr>
        <w:t xml:space="preserve"> prisutni kod čak 79 (81%) pacijenata</w:t>
      </w:r>
      <w:r w:rsidR="000C7399">
        <w:rPr>
          <w:rFonts w:ascii="Times New Roman" w:hAnsi="Times New Roman" w:cs="Times New Roman"/>
          <w:sz w:val="24"/>
          <w:szCs w:val="24"/>
        </w:rPr>
        <w:t xml:space="preserve">. </w:t>
      </w:r>
    </w:p>
    <w:p w:rsidR="000D595C" w:rsidRDefault="000C4B37"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Innala L, </w:t>
      </w:r>
      <w:r w:rsidRPr="000C4B37">
        <w:rPr>
          <w:rFonts w:ascii="Times New Roman" w:hAnsi="Times New Roman" w:cs="Times New Roman"/>
          <w:sz w:val="24"/>
          <w:szCs w:val="24"/>
        </w:rPr>
        <w:t>Sjöberg</w:t>
      </w:r>
      <w:r>
        <w:rPr>
          <w:rFonts w:ascii="Times New Roman" w:hAnsi="Times New Roman" w:cs="Times New Roman"/>
          <w:sz w:val="24"/>
          <w:szCs w:val="24"/>
        </w:rPr>
        <w:t xml:space="preserve"> C, </w:t>
      </w:r>
      <w:r w:rsidRPr="000C4B37">
        <w:rPr>
          <w:rFonts w:ascii="Times New Roman" w:hAnsi="Times New Roman" w:cs="Times New Roman"/>
          <w:sz w:val="24"/>
          <w:szCs w:val="24"/>
        </w:rPr>
        <w:t>Möller</w:t>
      </w:r>
      <w:r>
        <w:rPr>
          <w:rFonts w:ascii="Times New Roman" w:hAnsi="Times New Roman" w:cs="Times New Roman"/>
          <w:sz w:val="24"/>
          <w:szCs w:val="24"/>
        </w:rPr>
        <w:t xml:space="preserve"> B</w:t>
      </w:r>
      <w:r w:rsidR="00232ACF">
        <w:rPr>
          <w:rFonts w:ascii="Times New Roman" w:hAnsi="Times New Roman" w:cs="Times New Roman"/>
          <w:sz w:val="24"/>
          <w:szCs w:val="24"/>
        </w:rPr>
        <w:t>.</w:t>
      </w:r>
      <w:r>
        <w:rPr>
          <w:rFonts w:ascii="Times New Roman" w:hAnsi="Times New Roman" w:cs="Times New Roman"/>
          <w:sz w:val="24"/>
          <w:szCs w:val="24"/>
        </w:rPr>
        <w:t xml:space="preserve"> et al. predvodili su istraživanje</w:t>
      </w:r>
      <w:r w:rsidR="00232ACF">
        <w:rPr>
          <w:rFonts w:ascii="Times New Roman" w:hAnsi="Times New Roman" w:cs="Times New Roman"/>
          <w:sz w:val="24"/>
          <w:szCs w:val="24"/>
        </w:rPr>
        <w:t xml:space="preserve"> u sjevernoj Švedskoj</w:t>
      </w:r>
      <w:r>
        <w:rPr>
          <w:rFonts w:ascii="Times New Roman" w:hAnsi="Times New Roman" w:cs="Times New Roman"/>
          <w:sz w:val="24"/>
          <w:szCs w:val="24"/>
        </w:rPr>
        <w:t xml:space="preserve"> na temu Komorbiditet kod pacijenata sa ranim reumatoidnim artritisom, koje je trajalo od 1995 do 2015 godine.</w:t>
      </w:r>
      <w:r w:rsidR="00E93D8E" w:rsidRPr="00914D53">
        <w:rPr>
          <w:rFonts w:ascii="Times New Roman" w:hAnsi="Times New Roman" w:cs="Times New Roman"/>
          <w:sz w:val="24"/>
          <w:szCs w:val="24"/>
          <w:vertAlign w:val="superscript"/>
        </w:rPr>
        <w:t>4</w:t>
      </w:r>
      <w:r>
        <w:rPr>
          <w:rFonts w:ascii="Times New Roman" w:hAnsi="Times New Roman" w:cs="Times New Roman"/>
          <w:sz w:val="24"/>
          <w:szCs w:val="24"/>
        </w:rPr>
        <w:t xml:space="preserve"> Rezultati</w:t>
      </w:r>
      <w:r w:rsidR="000C7399">
        <w:rPr>
          <w:rFonts w:ascii="Times New Roman" w:hAnsi="Times New Roman" w:cs="Times New Roman"/>
          <w:sz w:val="24"/>
          <w:szCs w:val="24"/>
        </w:rPr>
        <w:t xml:space="preserve"> njihovog </w:t>
      </w:r>
      <w:r>
        <w:rPr>
          <w:rFonts w:ascii="Times New Roman" w:hAnsi="Times New Roman" w:cs="Times New Roman"/>
          <w:sz w:val="24"/>
          <w:szCs w:val="24"/>
        </w:rPr>
        <w:t>desetogodišnjeg istraživanja su pokazali d</w:t>
      </w:r>
      <w:r w:rsidR="00CC145D">
        <w:rPr>
          <w:rFonts w:ascii="Times New Roman" w:hAnsi="Times New Roman" w:cs="Times New Roman"/>
          <w:sz w:val="24"/>
          <w:szCs w:val="24"/>
        </w:rPr>
        <w:t xml:space="preserve">a je osteoporoza kao komorbiditet dijagnostikovana kod 3,7% od ukupno </w:t>
      </w:r>
      <w:r w:rsidR="003A6CDC">
        <w:rPr>
          <w:rFonts w:ascii="Times New Roman" w:hAnsi="Times New Roman" w:cs="Times New Roman"/>
          <w:sz w:val="24"/>
          <w:szCs w:val="24"/>
        </w:rPr>
        <w:t>100% (950) ispitanika oba spola</w:t>
      </w:r>
      <w:r w:rsidR="00914D53">
        <w:rPr>
          <w:rFonts w:ascii="Times New Roman" w:hAnsi="Times New Roman" w:cs="Times New Roman"/>
          <w:sz w:val="24"/>
          <w:szCs w:val="24"/>
          <w:vertAlign w:val="superscript"/>
        </w:rPr>
        <w:t>,</w:t>
      </w:r>
      <w:r w:rsidR="003A6CDC">
        <w:rPr>
          <w:rFonts w:ascii="Times New Roman" w:hAnsi="Times New Roman" w:cs="Times New Roman"/>
          <w:sz w:val="24"/>
          <w:szCs w:val="24"/>
        </w:rPr>
        <w:t xml:space="preserve"> što znači da se rezultati podudaraju sa rezultatima ovog istraživanja gdje je utvrđeno da se reumatoidni </w:t>
      </w:r>
      <w:r w:rsidR="000C7399">
        <w:rPr>
          <w:rFonts w:ascii="Times New Roman" w:hAnsi="Times New Roman" w:cs="Times New Roman"/>
          <w:sz w:val="24"/>
          <w:szCs w:val="24"/>
        </w:rPr>
        <w:t>artr</w:t>
      </w:r>
      <w:r w:rsidR="003A6CDC">
        <w:rPr>
          <w:rFonts w:ascii="Times New Roman" w:hAnsi="Times New Roman" w:cs="Times New Roman"/>
          <w:sz w:val="24"/>
          <w:szCs w:val="24"/>
        </w:rPr>
        <w:t>itis javio</w:t>
      </w:r>
      <w:r w:rsidR="000205CE">
        <w:rPr>
          <w:rFonts w:ascii="Times New Roman" w:hAnsi="Times New Roman" w:cs="Times New Roman"/>
          <w:sz w:val="24"/>
          <w:szCs w:val="24"/>
        </w:rPr>
        <w:t xml:space="preserve"> kod 2 (3%) pacijenta</w:t>
      </w:r>
      <w:r w:rsidR="003A6CDC">
        <w:rPr>
          <w:rFonts w:ascii="Times New Roman" w:hAnsi="Times New Roman" w:cs="Times New Roman"/>
          <w:sz w:val="24"/>
          <w:szCs w:val="24"/>
        </w:rPr>
        <w:t>.</w:t>
      </w:r>
    </w:p>
    <w:p w:rsidR="003A6CDC" w:rsidRDefault="003A6CDC"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 druge strane, dvije studije iz Kine su ispitivale stopu poavljanja </w:t>
      </w:r>
      <w:r w:rsidR="000205CE">
        <w:rPr>
          <w:rFonts w:ascii="Times New Roman" w:hAnsi="Times New Roman" w:cs="Times New Roman"/>
          <w:sz w:val="24"/>
          <w:szCs w:val="24"/>
        </w:rPr>
        <w:t>benignog paroksizmalnog položajnog vertiga (BPPV)</w:t>
      </w:r>
      <w:r>
        <w:rPr>
          <w:rFonts w:ascii="Times New Roman" w:hAnsi="Times New Roman" w:cs="Times New Roman"/>
          <w:sz w:val="24"/>
          <w:szCs w:val="24"/>
        </w:rPr>
        <w:t>, gdje se pokazalo da je ona značajno viša kod pacijenata sa osteoporozom u odnosu na pacijente sa gustoćom koštane mase u normalnim vrijednostima. Također, primjećeno je da se učestalost ponovnih epizoda BPPV</w:t>
      </w:r>
      <w:r w:rsidR="000205CE">
        <w:rPr>
          <w:rFonts w:ascii="Times New Roman" w:hAnsi="Times New Roman" w:cs="Times New Roman"/>
          <w:sz w:val="24"/>
          <w:szCs w:val="24"/>
        </w:rPr>
        <w:t>-a</w:t>
      </w:r>
      <w:r>
        <w:rPr>
          <w:rFonts w:ascii="Times New Roman" w:hAnsi="Times New Roman" w:cs="Times New Roman"/>
          <w:sz w:val="24"/>
          <w:szCs w:val="24"/>
        </w:rPr>
        <w:t xml:space="preserve"> povećava sa smanjenjem vrijednosti </w:t>
      </w:r>
      <w:r w:rsidR="000205CE">
        <w:rPr>
          <w:rFonts w:ascii="Times New Roman" w:hAnsi="Times New Roman" w:cs="Times New Roman"/>
          <w:sz w:val="24"/>
          <w:szCs w:val="24"/>
        </w:rPr>
        <w:t>koštane gustoće.</w:t>
      </w:r>
      <w:r>
        <w:rPr>
          <w:rFonts w:ascii="Times New Roman" w:hAnsi="Times New Roman" w:cs="Times New Roman"/>
          <w:sz w:val="24"/>
          <w:szCs w:val="24"/>
        </w:rPr>
        <w:t xml:space="preserve"> Studija je pokazala da su vrijednosti </w:t>
      </w:r>
      <w:r w:rsidR="000205CE">
        <w:rPr>
          <w:rFonts w:ascii="Times New Roman" w:hAnsi="Times New Roman" w:cs="Times New Roman"/>
          <w:sz w:val="24"/>
          <w:szCs w:val="24"/>
        </w:rPr>
        <w:t>koštane gustoće</w:t>
      </w:r>
      <w:r>
        <w:rPr>
          <w:rFonts w:ascii="Times New Roman" w:hAnsi="Times New Roman" w:cs="Times New Roman"/>
          <w:sz w:val="24"/>
          <w:szCs w:val="24"/>
        </w:rPr>
        <w:t xml:space="preserve"> bile manje kod pacijenata sa ponavljajućim BPPV</w:t>
      </w:r>
      <w:r w:rsidR="000205CE">
        <w:rPr>
          <w:rFonts w:ascii="Times New Roman" w:hAnsi="Times New Roman" w:cs="Times New Roman"/>
          <w:sz w:val="24"/>
          <w:szCs w:val="24"/>
        </w:rPr>
        <w:t>-om</w:t>
      </w:r>
      <w:r>
        <w:rPr>
          <w:rFonts w:ascii="Times New Roman" w:hAnsi="Times New Roman" w:cs="Times New Roman"/>
          <w:sz w:val="24"/>
          <w:szCs w:val="24"/>
        </w:rPr>
        <w:t xml:space="preserve"> u odnosu na pacijente kod kojih se BPPV pojavio prvi put. Ovi rezultati se odnose samo na žene mlađe od 45 godina</w:t>
      </w:r>
      <w:r w:rsidRPr="00B708A6">
        <w:rPr>
          <w:rFonts w:ascii="Times New Roman" w:hAnsi="Times New Roman" w:cs="Times New Roman"/>
          <w:sz w:val="24"/>
          <w:szCs w:val="24"/>
        </w:rPr>
        <w:t xml:space="preserve">. </w:t>
      </w:r>
      <w:r>
        <w:rPr>
          <w:rFonts w:ascii="Times New Roman" w:hAnsi="Times New Roman" w:cs="Times New Roman"/>
          <w:sz w:val="24"/>
          <w:szCs w:val="24"/>
        </w:rPr>
        <w:t>Pored toga, jedna studija je pokazala da je osteoporoza, koja se javlja sa komorbiditetima kao što je hipertenzija, diabetes mellitus ili osteoarthritis, direktn</w:t>
      </w:r>
      <w:r w:rsidR="00914D53">
        <w:rPr>
          <w:rFonts w:ascii="Times New Roman" w:hAnsi="Times New Roman" w:cs="Times New Roman"/>
          <w:sz w:val="24"/>
          <w:szCs w:val="24"/>
        </w:rPr>
        <w:t>o povezana sa relapsom BPPV</w:t>
      </w:r>
      <w:r w:rsidR="000205CE">
        <w:rPr>
          <w:rFonts w:ascii="Times New Roman" w:hAnsi="Times New Roman" w:cs="Times New Roman"/>
          <w:sz w:val="24"/>
          <w:szCs w:val="24"/>
        </w:rPr>
        <w:t>-a</w:t>
      </w:r>
      <w:r w:rsidR="00914D53">
        <w:rPr>
          <w:rFonts w:ascii="Times New Roman" w:hAnsi="Times New Roman" w:cs="Times New Roman"/>
          <w:sz w:val="24"/>
          <w:szCs w:val="24"/>
        </w:rPr>
        <w:t>.</w:t>
      </w:r>
      <w:r w:rsidR="00914D53" w:rsidRPr="00914D53">
        <w:rPr>
          <w:rFonts w:ascii="Times New Roman" w:hAnsi="Times New Roman" w:cs="Times New Roman"/>
          <w:sz w:val="24"/>
          <w:szCs w:val="24"/>
          <w:vertAlign w:val="superscript"/>
        </w:rPr>
        <w:t>5</w:t>
      </w:r>
      <w:r>
        <w:rPr>
          <w:rFonts w:ascii="Times New Roman" w:hAnsi="Times New Roman" w:cs="Times New Roman"/>
          <w:sz w:val="24"/>
          <w:szCs w:val="24"/>
        </w:rPr>
        <w:t xml:space="preserve">Rezultati analize prema prisutnim komorbiditetima kod osteoporoze iz ovog istraživanja </w:t>
      </w:r>
      <w:r w:rsidR="008A7EFB">
        <w:rPr>
          <w:rFonts w:ascii="Times New Roman" w:hAnsi="Times New Roman" w:cs="Times New Roman"/>
          <w:sz w:val="24"/>
          <w:szCs w:val="24"/>
        </w:rPr>
        <w:t xml:space="preserve">se značajno razlikuju od prethodno spomenutih rezultata studije, jer </w:t>
      </w:r>
      <w:r>
        <w:rPr>
          <w:rFonts w:ascii="Times New Roman" w:hAnsi="Times New Roman" w:cs="Times New Roman"/>
          <w:sz w:val="24"/>
          <w:szCs w:val="24"/>
        </w:rPr>
        <w:t>pokazuje da se Sy Verigo javio kod 2 (3%) od ukupnog broja ispitivanih pacijenata sa komorbiditetima</w:t>
      </w:r>
      <w:r w:rsidR="008A7EFB">
        <w:rPr>
          <w:rFonts w:ascii="Times New Roman" w:hAnsi="Times New Roman" w:cs="Times New Roman"/>
          <w:sz w:val="24"/>
          <w:szCs w:val="24"/>
        </w:rPr>
        <w:t>.</w:t>
      </w:r>
    </w:p>
    <w:p w:rsidR="000C21A6" w:rsidRPr="008A7EFB" w:rsidRDefault="00232ACF" w:rsidP="00DF2A7A">
      <w:pPr>
        <w:spacing w:after="0" w:line="480" w:lineRule="auto"/>
        <w:jc w:val="both"/>
        <w:rPr>
          <w:rFonts w:ascii="Times New Roman" w:hAnsi="Times New Roman" w:cs="Times New Roman"/>
          <w:sz w:val="24"/>
          <w:szCs w:val="24"/>
        </w:rPr>
      </w:pPr>
      <w:r w:rsidRPr="00232ACF">
        <w:rPr>
          <w:rFonts w:ascii="Times New Roman" w:hAnsi="Times New Roman" w:cs="Times New Roman"/>
          <w:sz w:val="24"/>
          <w:szCs w:val="24"/>
        </w:rPr>
        <w:t>Inoue</w:t>
      </w:r>
      <w:r>
        <w:rPr>
          <w:rFonts w:ascii="Times New Roman" w:hAnsi="Times New Roman" w:cs="Times New Roman"/>
          <w:sz w:val="24"/>
          <w:szCs w:val="24"/>
        </w:rPr>
        <w:t xml:space="preserve"> D</w:t>
      </w:r>
      <w:r w:rsidRPr="00232ACF">
        <w:rPr>
          <w:rFonts w:ascii="Times New Roman" w:hAnsi="Times New Roman" w:cs="Times New Roman"/>
          <w:sz w:val="24"/>
          <w:szCs w:val="24"/>
        </w:rPr>
        <w:t>,Muraoka</w:t>
      </w:r>
      <w:r>
        <w:rPr>
          <w:rFonts w:ascii="Times New Roman" w:hAnsi="Times New Roman" w:cs="Times New Roman"/>
          <w:sz w:val="24"/>
          <w:szCs w:val="24"/>
        </w:rPr>
        <w:t xml:space="preserve"> R, </w:t>
      </w:r>
      <w:r w:rsidRPr="00232ACF">
        <w:rPr>
          <w:rFonts w:ascii="Times New Roman" w:hAnsi="Times New Roman" w:cs="Times New Roman"/>
          <w:sz w:val="24"/>
          <w:szCs w:val="24"/>
        </w:rPr>
        <w:t>Okazaki</w:t>
      </w:r>
      <w:r>
        <w:rPr>
          <w:rFonts w:ascii="Times New Roman" w:hAnsi="Times New Roman" w:cs="Times New Roman"/>
          <w:sz w:val="24"/>
          <w:szCs w:val="24"/>
        </w:rPr>
        <w:t xml:space="preserve"> R, </w:t>
      </w:r>
      <w:r w:rsidRPr="00232ACF">
        <w:rPr>
          <w:rFonts w:ascii="Times New Roman" w:hAnsi="Times New Roman" w:cs="Times New Roman"/>
          <w:sz w:val="24"/>
          <w:szCs w:val="24"/>
        </w:rPr>
        <w:t>Nishizawa</w:t>
      </w:r>
      <w:r>
        <w:rPr>
          <w:rFonts w:ascii="Times New Roman" w:hAnsi="Times New Roman" w:cs="Times New Roman"/>
          <w:sz w:val="24"/>
          <w:szCs w:val="24"/>
        </w:rPr>
        <w:t xml:space="preserve"> Y i </w:t>
      </w:r>
      <w:r w:rsidRPr="00232ACF">
        <w:rPr>
          <w:rFonts w:ascii="Times New Roman" w:hAnsi="Times New Roman" w:cs="Times New Roman"/>
          <w:sz w:val="24"/>
          <w:szCs w:val="24"/>
        </w:rPr>
        <w:t>Sugimoto</w:t>
      </w:r>
      <w:r>
        <w:rPr>
          <w:rFonts w:ascii="Times New Roman" w:hAnsi="Times New Roman" w:cs="Times New Roman"/>
          <w:sz w:val="24"/>
          <w:szCs w:val="24"/>
        </w:rPr>
        <w:t xml:space="preserve"> T. sproveli su Post Hoc analizu u trećoj fazi ispitivanja u</w:t>
      </w:r>
      <w:r w:rsidR="00CC145D">
        <w:rPr>
          <w:rFonts w:ascii="Times New Roman" w:hAnsi="Times New Roman" w:cs="Times New Roman"/>
          <w:sz w:val="24"/>
          <w:szCs w:val="24"/>
        </w:rPr>
        <w:t xml:space="preserve"> Japanu</w:t>
      </w:r>
      <w:r>
        <w:rPr>
          <w:rFonts w:ascii="Times New Roman" w:hAnsi="Times New Roman" w:cs="Times New Roman"/>
          <w:sz w:val="24"/>
          <w:szCs w:val="24"/>
        </w:rPr>
        <w:t>,</w:t>
      </w:r>
      <w:r w:rsidR="00CC145D">
        <w:rPr>
          <w:rFonts w:ascii="Times New Roman" w:hAnsi="Times New Roman" w:cs="Times New Roman"/>
          <w:sz w:val="24"/>
          <w:szCs w:val="24"/>
        </w:rPr>
        <w:t xml:space="preserve"> na temu Učinkovitost i sigurnost risedronata </w:t>
      </w:r>
      <w:r>
        <w:rPr>
          <w:rFonts w:ascii="Times New Roman" w:hAnsi="Times New Roman" w:cs="Times New Roman"/>
          <w:sz w:val="24"/>
          <w:szCs w:val="24"/>
        </w:rPr>
        <w:t>kod ispitanika sa osteoporozom i dijabetes melitusom, hipertenzijom i/ili dislipidemijom kao pridridruženim oboljenjim</w:t>
      </w:r>
      <w:r w:rsidR="008A7EFB">
        <w:rPr>
          <w:rFonts w:ascii="Times New Roman" w:hAnsi="Times New Roman" w:cs="Times New Roman"/>
          <w:sz w:val="24"/>
          <w:szCs w:val="24"/>
        </w:rPr>
        <w:t>a.</w:t>
      </w:r>
      <w:r w:rsidR="00E93D8E" w:rsidRPr="00E93D8E">
        <w:rPr>
          <w:rFonts w:ascii="Times New Roman" w:hAnsi="Times New Roman" w:cs="Times New Roman"/>
          <w:sz w:val="24"/>
          <w:szCs w:val="24"/>
          <w:vertAlign w:val="superscript"/>
        </w:rPr>
        <w:t>6</w:t>
      </w:r>
      <w:r w:rsidR="008A7EFB">
        <w:rPr>
          <w:rFonts w:ascii="Times New Roman" w:hAnsi="Times New Roman" w:cs="Times New Roman"/>
          <w:sz w:val="24"/>
          <w:szCs w:val="24"/>
        </w:rPr>
        <w:t xml:space="preserve"> Rezultati, koji </w:t>
      </w:r>
      <w:r w:rsidR="006D6B1B">
        <w:rPr>
          <w:rFonts w:ascii="Times New Roman" w:hAnsi="Times New Roman" w:cs="Times New Roman"/>
          <w:sz w:val="24"/>
          <w:szCs w:val="24"/>
        </w:rPr>
        <w:t>su pokazali da se od ukupno 885 (100%) ispitanika kao komorbiditeti osteoporoze, d</w:t>
      </w:r>
      <w:r>
        <w:rPr>
          <w:rFonts w:ascii="Times New Roman" w:hAnsi="Times New Roman" w:cs="Times New Roman"/>
          <w:sz w:val="24"/>
          <w:szCs w:val="24"/>
        </w:rPr>
        <w:t>iabe</w:t>
      </w:r>
      <w:r w:rsidR="006D6B1B">
        <w:rPr>
          <w:rFonts w:ascii="Times New Roman" w:hAnsi="Times New Roman" w:cs="Times New Roman"/>
          <w:sz w:val="24"/>
          <w:szCs w:val="24"/>
        </w:rPr>
        <w:t>tes m</w:t>
      </w:r>
      <w:r>
        <w:rPr>
          <w:rFonts w:ascii="Times New Roman" w:hAnsi="Times New Roman" w:cs="Times New Roman"/>
          <w:sz w:val="24"/>
          <w:szCs w:val="24"/>
        </w:rPr>
        <w:t xml:space="preserve">ellitus </w:t>
      </w:r>
      <w:r w:rsidR="006D6B1B">
        <w:rPr>
          <w:rFonts w:ascii="Times New Roman" w:hAnsi="Times New Roman" w:cs="Times New Roman"/>
          <w:sz w:val="24"/>
          <w:szCs w:val="24"/>
        </w:rPr>
        <w:t>javio kod 53 (6</w:t>
      </w:r>
      <w:r>
        <w:rPr>
          <w:rFonts w:ascii="Times New Roman" w:hAnsi="Times New Roman" w:cs="Times New Roman"/>
          <w:sz w:val="24"/>
          <w:szCs w:val="24"/>
        </w:rPr>
        <w:t>%)</w:t>
      </w:r>
      <w:r w:rsidR="006D6B1B">
        <w:rPr>
          <w:rFonts w:ascii="Times New Roman" w:hAnsi="Times New Roman" w:cs="Times New Roman"/>
          <w:sz w:val="24"/>
          <w:szCs w:val="24"/>
        </w:rPr>
        <w:t>, hipertenzija kod 278 (31,4%) idislipidemija kod 292 (33%) isp</w:t>
      </w:r>
      <w:r w:rsidR="008A7EFB">
        <w:rPr>
          <w:rFonts w:ascii="Times New Roman" w:hAnsi="Times New Roman" w:cs="Times New Roman"/>
          <w:sz w:val="24"/>
          <w:szCs w:val="24"/>
        </w:rPr>
        <w:t xml:space="preserve">itanika, su približno slični rezultatima ovog istraživanja gdje je utvrđeno </w:t>
      </w:r>
      <w:r w:rsidR="000E4293">
        <w:rPr>
          <w:rFonts w:ascii="Times New Roman" w:hAnsi="Times New Roman" w:cs="Times New Roman"/>
          <w:sz w:val="24"/>
          <w:szCs w:val="24"/>
        </w:rPr>
        <w:t>da se diabetes mellitus kao komorbiditet javio kod 10 (13%) pacijenata</w:t>
      </w:r>
      <w:r w:rsidR="008A7EFB">
        <w:rPr>
          <w:rFonts w:ascii="Times New Roman" w:hAnsi="Times New Roman" w:cs="Times New Roman"/>
          <w:sz w:val="24"/>
          <w:szCs w:val="24"/>
        </w:rPr>
        <w:t>, dok povezanost</w:t>
      </w:r>
      <w:r w:rsidR="000E4293">
        <w:rPr>
          <w:rFonts w:ascii="Times New Roman" w:hAnsi="Times New Roman" w:cs="Times New Roman"/>
          <w:sz w:val="24"/>
          <w:szCs w:val="24"/>
        </w:rPr>
        <w:t xml:space="preserve"> hipertenzije i dislipidemije sa osteoporozom nije ispitivan.</w:t>
      </w:r>
    </w:p>
    <w:p w:rsidR="007C05F4" w:rsidRPr="00B708A6" w:rsidRDefault="000E4293" w:rsidP="00DF2A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Prema istraživanju oksfordskog univerziteta iz Veike Britanije, na temu Osteoporoza: koje su implikacije ispitivanja visoko rizičnih žena DXA metodom u primarnoj zdravstvenoj zaštiti, ustanovljene su smanjene vrijednosti gustoće koštane mase</w:t>
      </w:r>
      <w:r w:rsidR="00667708">
        <w:rPr>
          <w:rFonts w:ascii="Times New Roman" w:hAnsi="Times New Roman" w:cs="Times New Roman"/>
          <w:sz w:val="24"/>
          <w:szCs w:val="24"/>
        </w:rPr>
        <w:t xml:space="preserve"> kod 28</w:t>
      </w:r>
      <w:r w:rsidR="00213466" w:rsidRPr="00B708A6">
        <w:rPr>
          <w:rFonts w:ascii="Times New Roman" w:hAnsi="Times New Roman" w:cs="Times New Roman"/>
          <w:sz w:val="24"/>
          <w:szCs w:val="24"/>
        </w:rPr>
        <w:t xml:space="preserve"> (43%) </w:t>
      </w:r>
      <w:r w:rsidR="00667708">
        <w:rPr>
          <w:rFonts w:ascii="Times New Roman" w:hAnsi="Times New Roman" w:cs="Times New Roman"/>
          <w:sz w:val="24"/>
          <w:szCs w:val="24"/>
        </w:rPr>
        <w:t>ispitanika na lumbalnom dijelu kičme i kod</w:t>
      </w:r>
      <w:r w:rsidR="00213466" w:rsidRPr="00B708A6">
        <w:rPr>
          <w:rFonts w:ascii="Times New Roman" w:hAnsi="Times New Roman" w:cs="Times New Roman"/>
          <w:sz w:val="24"/>
          <w:szCs w:val="24"/>
        </w:rPr>
        <w:t xml:space="preserve"> 12 (18%) </w:t>
      </w:r>
      <w:r w:rsidR="00667708">
        <w:rPr>
          <w:rFonts w:ascii="Times New Roman" w:hAnsi="Times New Roman" w:cs="Times New Roman"/>
          <w:sz w:val="24"/>
          <w:szCs w:val="24"/>
        </w:rPr>
        <w:t>ispitanika na femuru</w:t>
      </w:r>
      <w:r>
        <w:rPr>
          <w:rFonts w:ascii="Times New Roman" w:hAnsi="Times New Roman" w:cs="Times New Roman"/>
          <w:sz w:val="24"/>
          <w:szCs w:val="24"/>
        </w:rPr>
        <w:t xml:space="preserve"> od ukupno 65 (100%) ispitivanih</w:t>
      </w:r>
      <w:r w:rsidR="00213466" w:rsidRPr="00B708A6">
        <w:rPr>
          <w:rFonts w:ascii="Times New Roman" w:hAnsi="Times New Roman" w:cs="Times New Roman"/>
          <w:sz w:val="24"/>
          <w:szCs w:val="24"/>
        </w:rPr>
        <w:t xml:space="preserve">. </w:t>
      </w:r>
      <w:r w:rsidR="00667708">
        <w:rPr>
          <w:rFonts w:ascii="Times New Roman" w:hAnsi="Times New Roman" w:cs="Times New Roman"/>
          <w:sz w:val="24"/>
          <w:szCs w:val="24"/>
        </w:rPr>
        <w:t>Svi osim jednog ispitanika sa smanjenim vrijednostima</w:t>
      </w:r>
      <w:r>
        <w:rPr>
          <w:rFonts w:ascii="Times New Roman" w:hAnsi="Times New Roman" w:cs="Times New Roman"/>
          <w:sz w:val="24"/>
          <w:szCs w:val="24"/>
        </w:rPr>
        <w:t>gustoće koštane mase</w:t>
      </w:r>
      <w:r w:rsidR="008A7EFB">
        <w:rPr>
          <w:rFonts w:ascii="Times New Roman" w:hAnsi="Times New Roman" w:cs="Times New Roman"/>
          <w:sz w:val="24"/>
          <w:szCs w:val="24"/>
        </w:rPr>
        <w:t xml:space="preserve">na </w:t>
      </w:r>
      <w:r w:rsidR="008A7EFB">
        <w:rPr>
          <w:rFonts w:ascii="Times New Roman" w:hAnsi="Times New Roman" w:cs="Times New Roman"/>
          <w:sz w:val="24"/>
          <w:szCs w:val="24"/>
        </w:rPr>
        <w:lastRenderedPageBreak/>
        <w:t>femuru su</w:t>
      </w:r>
      <w:r w:rsidR="00667708">
        <w:rPr>
          <w:rFonts w:ascii="Times New Roman" w:hAnsi="Times New Roman" w:cs="Times New Roman"/>
          <w:sz w:val="24"/>
          <w:szCs w:val="24"/>
        </w:rPr>
        <w:t xml:space="preserve"> imali i smanjene vrijednosti</w:t>
      </w:r>
      <w:r>
        <w:rPr>
          <w:rFonts w:ascii="Times New Roman" w:hAnsi="Times New Roman" w:cs="Times New Roman"/>
          <w:sz w:val="24"/>
          <w:szCs w:val="24"/>
        </w:rPr>
        <w:t>gustoće koštane mase</w:t>
      </w:r>
      <w:r w:rsidR="002333C9">
        <w:rPr>
          <w:rFonts w:ascii="Times New Roman" w:hAnsi="Times New Roman" w:cs="Times New Roman"/>
          <w:sz w:val="24"/>
          <w:szCs w:val="24"/>
        </w:rPr>
        <w:t xml:space="preserve"> na kičmi </w:t>
      </w:r>
      <w:r w:rsidR="00667708">
        <w:rPr>
          <w:rFonts w:ascii="Times New Roman" w:hAnsi="Times New Roman" w:cs="Times New Roman"/>
          <w:sz w:val="24"/>
          <w:szCs w:val="24"/>
        </w:rPr>
        <w:t>(prevalenca</w:t>
      </w:r>
      <w:r w:rsidR="002333C9">
        <w:rPr>
          <w:rFonts w:ascii="Times New Roman" w:hAnsi="Times New Roman" w:cs="Times New Roman"/>
          <w:sz w:val="24"/>
          <w:szCs w:val="24"/>
        </w:rPr>
        <w:t>iznosi</w:t>
      </w:r>
      <w:r w:rsidR="00213466" w:rsidRPr="00B708A6">
        <w:rPr>
          <w:rFonts w:ascii="Times New Roman" w:hAnsi="Times New Roman" w:cs="Times New Roman"/>
          <w:sz w:val="24"/>
          <w:szCs w:val="24"/>
        </w:rPr>
        <w:t xml:space="preserve">45% </w:t>
      </w:r>
      <w:r w:rsidR="00667708">
        <w:rPr>
          <w:rFonts w:ascii="Times New Roman" w:hAnsi="Times New Roman" w:cs="Times New Roman"/>
          <w:sz w:val="24"/>
          <w:szCs w:val="24"/>
        </w:rPr>
        <w:t>u ovoj visoko rizičnoj grupi</w:t>
      </w:r>
      <w:r w:rsidR="00213466" w:rsidRPr="00B708A6">
        <w:rPr>
          <w:rFonts w:ascii="Times New Roman" w:hAnsi="Times New Roman" w:cs="Times New Roman"/>
          <w:sz w:val="24"/>
          <w:szCs w:val="24"/>
        </w:rPr>
        <w:t>)</w:t>
      </w:r>
      <w:r w:rsidR="00667708">
        <w:rPr>
          <w:rFonts w:ascii="Times New Roman" w:hAnsi="Times New Roman" w:cs="Times New Roman"/>
          <w:sz w:val="24"/>
          <w:szCs w:val="24"/>
        </w:rPr>
        <w:t>.</w:t>
      </w:r>
      <w:r w:rsidR="00E93D8E" w:rsidRPr="00E93D8E">
        <w:rPr>
          <w:rFonts w:ascii="Times New Roman" w:hAnsi="Times New Roman" w:cs="Times New Roman"/>
          <w:sz w:val="24"/>
          <w:szCs w:val="24"/>
          <w:vertAlign w:val="superscript"/>
        </w:rPr>
        <w:t>7</w:t>
      </w:r>
      <w:r w:rsidR="008A7EFB">
        <w:rPr>
          <w:rFonts w:ascii="Times New Roman" w:hAnsi="Times New Roman" w:cs="Times New Roman"/>
          <w:sz w:val="24"/>
          <w:szCs w:val="24"/>
        </w:rPr>
        <w:t xml:space="preserve">Rezultati su približno slični rezultatima </w:t>
      </w:r>
      <w:r>
        <w:rPr>
          <w:rFonts w:ascii="Times New Roman" w:hAnsi="Times New Roman" w:cs="Times New Roman"/>
          <w:sz w:val="24"/>
          <w:szCs w:val="24"/>
        </w:rPr>
        <w:t>vrijednosti gustoće koštane mase (DXA metoda) iz ovog istraživanja</w:t>
      </w:r>
      <w:r w:rsidR="008A7EFB">
        <w:rPr>
          <w:rFonts w:ascii="Times New Roman" w:hAnsi="Times New Roman" w:cs="Times New Roman"/>
          <w:sz w:val="24"/>
          <w:szCs w:val="24"/>
        </w:rPr>
        <w:t>.</w:t>
      </w:r>
    </w:p>
    <w:p w:rsidR="00C26D17" w:rsidRPr="009000E2" w:rsidRDefault="00C26D17" w:rsidP="00DF2A7A">
      <w:pPr>
        <w:pStyle w:val="ListParagraph"/>
        <w:numPr>
          <w:ilvl w:val="0"/>
          <w:numId w:val="3"/>
        </w:numPr>
        <w:spacing w:after="0" w:line="480" w:lineRule="auto"/>
        <w:ind w:left="360"/>
        <w:jc w:val="both"/>
        <w:rPr>
          <w:rFonts w:ascii="Times New Roman" w:hAnsi="Times New Roman" w:cs="Times New Roman"/>
          <w:b/>
          <w:sz w:val="24"/>
          <w:szCs w:val="24"/>
        </w:rPr>
      </w:pPr>
      <w:r w:rsidRPr="009000E2">
        <w:rPr>
          <w:rFonts w:ascii="Times New Roman" w:hAnsi="Times New Roman" w:cs="Times New Roman"/>
          <w:b/>
          <w:sz w:val="24"/>
          <w:szCs w:val="24"/>
        </w:rPr>
        <w:t>ZAKLJUČAK</w:t>
      </w:r>
    </w:p>
    <w:p w:rsidR="00F56F20" w:rsidRPr="000D595C" w:rsidRDefault="008A7EFB" w:rsidP="00DF2A7A">
      <w:pPr>
        <w:pStyle w:val="Style1"/>
        <w:numPr>
          <w:ilvl w:val="0"/>
          <w:numId w:val="0"/>
        </w:numPr>
        <w:jc w:val="both"/>
        <w:rPr>
          <w:rFonts w:ascii="Times New Roman" w:hAnsi="Times New Roman"/>
          <w:sz w:val="24"/>
        </w:rPr>
      </w:pPr>
      <w:r>
        <w:rPr>
          <w:rFonts w:ascii="Times New Roman" w:hAnsi="Times New Roman"/>
          <w:sz w:val="24"/>
        </w:rPr>
        <w:t>Analiza spolne strukture pacijenata koji boluju od osteoporoze pokazuje vidljivo veću zastupljenost ženskog spola (94%).Procjena starosne strukture pokazuje da je 52% pacijenata u starosnoj dobi između 61 i 70 godina što ukazuje na veću zastupljenost problematike osoba treće životne dobi (65%).</w:t>
      </w:r>
      <w:r w:rsidR="005C44EC">
        <w:rPr>
          <w:rFonts w:ascii="Times New Roman" w:hAnsi="Times New Roman"/>
          <w:sz w:val="24"/>
        </w:rPr>
        <w:t>Prema statističkim rezultatima k</w:t>
      </w:r>
      <w:r>
        <w:rPr>
          <w:rFonts w:ascii="Times New Roman" w:hAnsi="Times New Roman"/>
          <w:sz w:val="24"/>
        </w:rPr>
        <w:t>omorbiditeti su prisu</w:t>
      </w:r>
      <w:r w:rsidR="005C44EC">
        <w:rPr>
          <w:rFonts w:ascii="Times New Roman" w:hAnsi="Times New Roman"/>
          <w:sz w:val="24"/>
        </w:rPr>
        <w:t>tni kod 79 (81%) pacijenata, a najučestaliji je lumbosakralni sindrom (24%)</w:t>
      </w:r>
      <w:r>
        <w:rPr>
          <w:rFonts w:ascii="Times New Roman" w:hAnsi="Times New Roman"/>
          <w:sz w:val="24"/>
        </w:rPr>
        <w:t>.</w:t>
      </w:r>
      <w:r w:rsidR="005C44EC">
        <w:rPr>
          <w:rFonts w:ascii="Times New Roman" w:hAnsi="Times New Roman"/>
          <w:sz w:val="24"/>
        </w:rPr>
        <w:t>Na fizikalnu terapiju su se javila 74 (76%) pacijenta, dok analiza dolazaka na rehabilitaciju u toku jedne godine ukazuje da pacijenti najčešće dolaze jednom godišnje na terapiju (73%).Procjena fizikalnih modaliteta pokazuje da je najviše pacijenata koji boluju od osteoporoze u okviru terapijskog programa podvrgnuto kineziterapiji (92%).</w:t>
      </w:r>
      <w:r w:rsidR="00F56F20">
        <w:rPr>
          <w:rFonts w:ascii="Times New Roman" w:hAnsi="Times New Roman"/>
          <w:sz w:val="24"/>
        </w:rPr>
        <w:t xml:space="preserve">Analiza rezutata gustoće koštane mase prema DXA metodi pokazuje </w:t>
      </w:r>
      <w:r w:rsidR="00280513" w:rsidRPr="00280513">
        <w:rPr>
          <w:rFonts w:ascii="Times New Roman" w:hAnsi="Times New Roman"/>
          <w:sz w:val="24"/>
        </w:rPr>
        <w:t>da je prema T-Score LIS 28 (45%) pacijenata imalo rezultat u vrijednostima od -2.5 do -2.9, a prema T-Score F</w:t>
      </w:r>
      <w:r w:rsidR="000205CE">
        <w:rPr>
          <w:rFonts w:ascii="Times New Roman" w:hAnsi="Times New Roman"/>
          <w:sz w:val="24"/>
        </w:rPr>
        <w:t>emur</w:t>
      </w:r>
      <w:r w:rsidR="00280513" w:rsidRPr="00280513">
        <w:rPr>
          <w:rFonts w:ascii="Times New Roman" w:hAnsi="Times New Roman"/>
          <w:sz w:val="24"/>
        </w:rPr>
        <w:t xml:space="preserve"> 18 (34%) pacijenata sa rezultatima u vrijednostima od -1.5 do -1.9.</w:t>
      </w:r>
    </w:p>
    <w:p w:rsidR="003171ED" w:rsidRPr="00CC145D" w:rsidRDefault="00CC145D" w:rsidP="00DF2A7A">
      <w:pPr>
        <w:pStyle w:val="ListParagraph"/>
        <w:numPr>
          <w:ilvl w:val="0"/>
          <w:numId w:val="3"/>
        </w:numPr>
        <w:tabs>
          <w:tab w:val="left" w:pos="8220"/>
        </w:tabs>
        <w:spacing w:after="0" w:line="480" w:lineRule="auto"/>
        <w:ind w:left="360"/>
        <w:jc w:val="both"/>
        <w:rPr>
          <w:rFonts w:ascii="Times New Roman" w:hAnsi="Times New Roman" w:cs="Times New Roman"/>
          <w:b/>
          <w:sz w:val="24"/>
          <w:szCs w:val="24"/>
        </w:rPr>
      </w:pPr>
      <w:r w:rsidRPr="00CC145D">
        <w:rPr>
          <w:rFonts w:ascii="Times New Roman" w:hAnsi="Times New Roman" w:cs="Times New Roman"/>
          <w:b/>
          <w:sz w:val="24"/>
          <w:szCs w:val="24"/>
        </w:rPr>
        <w:t>REFERENCE</w:t>
      </w:r>
    </w:p>
    <w:p w:rsidR="00E93D8E" w:rsidRPr="00E93D8E" w:rsidRDefault="00E93D8E"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E93D8E">
        <w:rPr>
          <w:rFonts w:ascii="Times New Roman" w:hAnsi="Times New Roman" w:cs="Times New Roman"/>
          <w:sz w:val="24"/>
          <w:szCs w:val="24"/>
        </w:rPr>
        <w:t xml:space="preserve">Christodoulou C, Cooper C. </w:t>
      </w:r>
      <w:r w:rsidRPr="008D1843">
        <w:rPr>
          <w:rFonts w:ascii="Times New Roman" w:hAnsi="Times New Roman" w:cs="Times New Roman"/>
          <w:i/>
          <w:sz w:val="24"/>
          <w:szCs w:val="24"/>
        </w:rPr>
        <w:t>What is osteoporosis</w:t>
      </w:r>
      <w:r w:rsidRPr="00E93D8E">
        <w:rPr>
          <w:rFonts w:ascii="Times New Roman" w:hAnsi="Times New Roman" w:cs="Times New Roman"/>
          <w:sz w:val="24"/>
          <w:szCs w:val="24"/>
        </w:rPr>
        <w:t xml:space="preserve">. Postgrad Med. 2003  </w:t>
      </w:r>
    </w:p>
    <w:p w:rsidR="00E93D8E" w:rsidRPr="000D595C" w:rsidRDefault="00E93D8E"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Rihtarić N. </w:t>
      </w:r>
      <w:r w:rsidRPr="008D1843">
        <w:rPr>
          <w:rFonts w:ascii="Times New Roman" w:hAnsi="Times New Roman" w:cs="Times New Roman"/>
          <w:i/>
          <w:sz w:val="24"/>
          <w:szCs w:val="24"/>
        </w:rPr>
        <w:t>Osteoporoza: prevencija prijeloma i liječenje</w:t>
      </w:r>
      <w:r>
        <w:rPr>
          <w:rFonts w:ascii="Times New Roman" w:hAnsi="Times New Roman" w:cs="Times New Roman"/>
          <w:sz w:val="24"/>
          <w:szCs w:val="24"/>
        </w:rPr>
        <w:t xml:space="preserve">. Klinika za reumatske bolesti i rehabilitaciju Medicinskog fakulteta Sveučilišta u Zagrebu, KBC Zagreb. 2014  </w:t>
      </w:r>
    </w:p>
    <w:p w:rsidR="00E93D8E" w:rsidRPr="00C00AA6" w:rsidRDefault="00E93D8E"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C00AA6">
        <w:rPr>
          <w:rFonts w:ascii="Times New Roman" w:hAnsi="Times New Roman" w:cs="Times New Roman"/>
          <w:sz w:val="24"/>
          <w:szCs w:val="24"/>
        </w:rPr>
        <w:t>Chau</w:t>
      </w:r>
      <w:r>
        <w:rPr>
          <w:rFonts w:ascii="Times New Roman" w:hAnsi="Times New Roman" w:cs="Times New Roman"/>
          <w:sz w:val="24"/>
          <w:szCs w:val="24"/>
        </w:rPr>
        <w:t xml:space="preserve"> D</w:t>
      </w:r>
      <w:r w:rsidRPr="00C00AA6">
        <w:rPr>
          <w:rFonts w:ascii="Times New Roman" w:hAnsi="Times New Roman" w:cs="Times New Roman"/>
          <w:sz w:val="24"/>
          <w:szCs w:val="24"/>
        </w:rPr>
        <w:t xml:space="preserve"> and Edelman</w:t>
      </w:r>
      <w:r>
        <w:rPr>
          <w:rFonts w:ascii="Times New Roman" w:hAnsi="Times New Roman" w:cs="Times New Roman"/>
          <w:sz w:val="24"/>
          <w:szCs w:val="24"/>
        </w:rPr>
        <w:t xml:space="preserve"> S.</w:t>
      </w:r>
      <w:r w:rsidRPr="008D1843">
        <w:rPr>
          <w:rFonts w:ascii="Times New Roman" w:hAnsi="Times New Roman" w:cs="Times New Roman"/>
          <w:i/>
          <w:sz w:val="24"/>
          <w:szCs w:val="24"/>
        </w:rPr>
        <w:t>Osteoporosis and Diabetes</w:t>
      </w:r>
      <w:r>
        <w:rPr>
          <w:rFonts w:ascii="Times New Roman" w:hAnsi="Times New Roman" w:cs="Times New Roman"/>
          <w:sz w:val="24"/>
          <w:szCs w:val="24"/>
        </w:rPr>
        <w:t>. Clinical Diabetes.</w:t>
      </w:r>
      <w:r w:rsidRPr="00C00AA6">
        <w:rPr>
          <w:rFonts w:ascii="Times New Roman" w:hAnsi="Times New Roman" w:cs="Times New Roman"/>
          <w:sz w:val="24"/>
          <w:szCs w:val="24"/>
        </w:rPr>
        <w:t xml:space="preserve"> 2002</w:t>
      </w:r>
    </w:p>
    <w:p w:rsidR="00161FD7" w:rsidRPr="00DA5354" w:rsidRDefault="00161FD7"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DA5354">
        <w:rPr>
          <w:rFonts w:ascii="Times New Roman" w:hAnsi="Times New Roman" w:cs="Times New Roman"/>
          <w:sz w:val="24"/>
          <w:szCs w:val="24"/>
        </w:rPr>
        <w:t xml:space="preserve">Innala L, Sjöberg C, Möller B, et al. </w:t>
      </w:r>
      <w:r w:rsidRPr="008D1843">
        <w:rPr>
          <w:rFonts w:ascii="Times New Roman" w:hAnsi="Times New Roman" w:cs="Times New Roman"/>
          <w:i/>
          <w:sz w:val="24"/>
          <w:szCs w:val="24"/>
        </w:rPr>
        <w:t>Co-morbidity in patients with early rheumatoid arthritis - inflammation matters.</w:t>
      </w:r>
      <w:r w:rsidRPr="00DA5354">
        <w:rPr>
          <w:rFonts w:ascii="Times New Roman" w:hAnsi="Times New Roman" w:cs="Times New Roman"/>
          <w:sz w:val="24"/>
          <w:szCs w:val="24"/>
        </w:rPr>
        <w:t> </w:t>
      </w:r>
      <w:r w:rsidRPr="008D1843">
        <w:rPr>
          <w:rFonts w:ascii="Times New Roman" w:hAnsi="Times New Roman" w:cs="Times New Roman"/>
          <w:iCs/>
          <w:sz w:val="24"/>
          <w:szCs w:val="24"/>
        </w:rPr>
        <w:t>Arthritis Research &amp; Therapy</w:t>
      </w:r>
      <w:r w:rsidRPr="00DA5354">
        <w:rPr>
          <w:rFonts w:ascii="Times New Roman" w:hAnsi="Times New Roman" w:cs="Times New Roman"/>
          <w:sz w:val="24"/>
          <w:szCs w:val="24"/>
        </w:rPr>
        <w:t xml:space="preserve">. 2016 </w:t>
      </w:r>
    </w:p>
    <w:p w:rsidR="00E93D8E" w:rsidRDefault="00E93D8E"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684796">
        <w:rPr>
          <w:rFonts w:ascii="Times New Roman" w:hAnsi="Times New Roman" w:cs="Times New Roman"/>
          <w:sz w:val="24"/>
          <w:szCs w:val="24"/>
        </w:rPr>
        <w:lastRenderedPageBreak/>
        <w:t xml:space="preserve">Yu S, Liu F, Cheng Z, Wang Q. </w:t>
      </w:r>
      <w:r w:rsidRPr="008D1843">
        <w:rPr>
          <w:rFonts w:ascii="Times New Roman" w:hAnsi="Times New Roman" w:cs="Times New Roman"/>
          <w:i/>
          <w:sz w:val="24"/>
          <w:szCs w:val="24"/>
        </w:rPr>
        <w:t>Association between osteoporosis and benign paroxysmal positional vertigo: a systematic review</w:t>
      </w:r>
      <w:r>
        <w:rPr>
          <w:rFonts w:ascii="Times New Roman" w:hAnsi="Times New Roman" w:cs="Times New Roman"/>
          <w:sz w:val="24"/>
          <w:szCs w:val="24"/>
        </w:rPr>
        <w:t xml:space="preserve">. BMC Neurology. 2014 </w:t>
      </w:r>
    </w:p>
    <w:p w:rsidR="00B57C8D" w:rsidRPr="00161FD7" w:rsidRDefault="00161FD7"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161FD7">
        <w:rPr>
          <w:rFonts w:ascii="Times New Roman" w:hAnsi="Times New Roman" w:cs="Times New Roman"/>
          <w:sz w:val="24"/>
          <w:szCs w:val="24"/>
        </w:rPr>
        <w:t xml:space="preserve">Inoue D, Muraoka R, Okazaki R, Nishizawa Y, Sugimoto T. </w:t>
      </w:r>
      <w:r w:rsidRPr="008D1843">
        <w:rPr>
          <w:rFonts w:ascii="Times New Roman" w:hAnsi="Times New Roman" w:cs="Times New Roman"/>
          <w:i/>
          <w:sz w:val="24"/>
          <w:szCs w:val="24"/>
        </w:rPr>
        <w:t>Efficacy and Safety of Risedronate in Osteoporosis Subjects with Comorbid Diabetes, Hypertension, and/or Dyslipidemia: A Post Hoc Analysis of Phase III Trials Conducted in Japan</w:t>
      </w:r>
      <w:r w:rsidRPr="00161FD7">
        <w:rPr>
          <w:rFonts w:ascii="Times New Roman" w:hAnsi="Times New Roman" w:cs="Times New Roman"/>
          <w:sz w:val="24"/>
          <w:szCs w:val="24"/>
        </w:rPr>
        <w:t>. </w:t>
      </w:r>
      <w:r w:rsidRPr="008D1843">
        <w:rPr>
          <w:rFonts w:ascii="Times New Roman" w:hAnsi="Times New Roman" w:cs="Times New Roman"/>
          <w:iCs/>
          <w:sz w:val="24"/>
          <w:szCs w:val="24"/>
        </w:rPr>
        <w:t>Calcified Tissue International</w:t>
      </w:r>
      <w:r w:rsidRPr="008D1843">
        <w:rPr>
          <w:rFonts w:ascii="Times New Roman" w:hAnsi="Times New Roman" w:cs="Times New Roman"/>
          <w:sz w:val="24"/>
          <w:szCs w:val="24"/>
        </w:rPr>
        <w:t>.</w:t>
      </w:r>
      <w:r>
        <w:rPr>
          <w:rFonts w:ascii="Times New Roman" w:hAnsi="Times New Roman" w:cs="Times New Roman"/>
          <w:sz w:val="24"/>
          <w:szCs w:val="24"/>
        </w:rPr>
        <w:t xml:space="preserve"> 2016</w:t>
      </w:r>
    </w:p>
    <w:p w:rsidR="008D0D2A" w:rsidRPr="000205CE" w:rsidRDefault="00684796" w:rsidP="00DF2A7A">
      <w:pPr>
        <w:pStyle w:val="ListParagraph"/>
        <w:numPr>
          <w:ilvl w:val="0"/>
          <w:numId w:val="6"/>
        </w:numPr>
        <w:tabs>
          <w:tab w:val="left" w:pos="8220"/>
        </w:tabs>
        <w:spacing w:after="0" w:line="480" w:lineRule="auto"/>
        <w:jc w:val="both"/>
        <w:rPr>
          <w:rFonts w:ascii="Times New Roman" w:hAnsi="Times New Roman" w:cs="Times New Roman"/>
          <w:sz w:val="24"/>
          <w:szCs w:val="24"/>
        </w:rPr>
      </w:pPr>
      <w:r w:rsidRPr="00684796">
        <w:rPr>
          <w:rFonts w:ascii="Times New Roman" w:hAnsi="Times New Roman" w:cs="Times New Roman"/>
          <w:sz w:val="24"/>
          <w:szCs w:val="24"/>
        </w:rPr>
        <w:t>Thomas</w:t>
      </w:r>
      <w:r>
        <w:rPr>
          <w:rFonts w:ascii="Times New Roman" w:hAnsi="Times New Roman" w:cs="Times New Roman"/>
          <w:sz w:val="24"/>
          <w:szCs w:val="24"/>
        </w:rPr>
        <w:t xml:space="preserve"> E, </w:t>
      </w:r>
      <w:r w:rsidRPr="00684796">
        <w:rPr>
          <w:rFonts w:ascii="Times New Roman" w:hAnsi="Times New Roman" w:cs="Times New Roman"/>
          <w:sz w:val="24"/>
          <w:szCs w:val="24"/>
        </w:rPr>
        <w:t>Richardson</w:t>
      </w:r>
      <w:r>
        <w:rPr>
          <w:rFonts w:ascii="Times New Roman" w:hAnsi="Times New Roman" w:cs="Times New Roman"/>
          <w:sz w:val="24"/>
          <w:szCs w:val="24"/>
        </w:rPr>
        <w:t xml:space="preserve"> J, </w:t>
      </w:r>
      <w:r w:rsidRPr="00684796">
        <w:rPr>
          <w:rFonts w:ascii="Times New Roman" w:hAnsi="Times New Roman" w:cs="Times New Roman"/>
          <w:sz w:val="24"/>
          <w:szCs w:val="24"/>
        </w:rPr>
        <w:t>Irvine</w:t>
      </w:r>
      <w:r>
        <w:rPr>
          <w:rFonts w:ascii="Times New Roman" w:hAnsi="Times New Roman" w:cs="Times New Roman"/>
          <w:sz w:val="24"/>
          <w:szCs w:val="24"/>
        </w:rPr>
        <w:t xml:space="preserve"> A, </w:t>
      </w:r>
      <w:r w:rsidRPr="00684796">
        <w:rPr>
          <w:rFonts w:ascii="Times New Roman" w:hAnsi="Times New Roman" w:cs="Times New Roman"/>
          <w:sz w:val="24"/>
          <w:szCs w:val="24"/>
        </w:rPr>
        <w:t>Hassell</w:t>
      </w:r>
      <w:r>
        <w:rPr>
          <w:rFonts w:ascii="Times New Roman" w:hAnsi="Times New Roman" w:cs="Times New Roman"/>
          <w:sz w:val="24"/>
          <w:szCs w:val="24"/>
        </w:rPr>
        <w:t xml:space="preserve"> A, </w:t>
      </w:r>
      <w:r w:rsidRPr="00684796">
        <w:rPr>
          <w:rFonts w:ascii="Times New Roman" w:hAnsi="Times New Roman" w:cs="Times New Roman"/>
          <w:sz w:val="24"/>
          <w:szCs w:val="24"/>
        </w:rPr>
        <w:t>Hay</w:t>
      </w:r>
      <w:r>
        <w:rPr>
          <w:rFonts w:ascii="Times New Roman" w:hAnsi="Times New Roman" w:cs="Times New Roman"/>
          <w:sz w:val="24"/>
          <w:szCs w:val="24"/>
        </w:rPr>
        <w:t xml:space="preserve"> E. </w:t>
      </w:r>
      <w:r w:rsidRPr="008D1843">
        <w:rPr>
          <w:rFonts w:ascii="Times New Roman" w:hAnsi="Times New Roman" w:cs="Times New Roman"/>
          <w:i/>
          <w:sz w:val="24"/>
          <w:szCs w:val="24"/>
        </w:rPr>
        <w:t xml:space="preserve">Osteoporosis: what are the implications of DEXA scanning ‘high risk’ women in primary care? </w:t>
      </w:r>
      <w:r w:rsidRPr="00684796">
        <w:rPr>
          <w:rFonts w:ascii="Times New Roman" w:hAnsi="Times New Roman" w:cs="Times New Roman"/>
          <w:sz w:val="24"/>
          <w:szCs w:val="24"/>
        </w:rPr>
        <w:t xml:space="preserve">Family Practice </w:t>
      </w:r>
      <w:r>
        <w:rPr>
          <w:rFonts w:ascii="Times New Roman" w:hAnsi="Times New Roman" w:cs="Times New Roman"/>
          <w:sz w:val="24"/>
          <w:szCs w:val="24"/>
        </w:rPr>
        <w:t>.</w:t>
      </w:r>
      <w:r w:rsidRPr="00684796">
        <w:rPr>
          <w:rFonts w:ascii="Times New Roman" w:hAnsi="Times New Roman" w:cs="Times New Roman"/>
          <w:sz w:val="24"/>
          <w:szCs w:val="24"/>
        </w:rPr>
        <w:t>(2003)</w:t>
      </w:r>
    </w:p>
    <w:p w:rsidR="008D0D2A" w:rsidRDefault="008D0D2A" w:rsidP="00DF2A7A">
      <w:pPr>
        <w:tabs>
          <w:tab w:val="left" w:pos="8220"/>
        </w:tabs>
        <w:spacing w:after="0" w:line="480" w:lineRule="auto"/>
        <w:jc w:val="both"/>
        <w:rPr>
          <w:rFonts w:ascii="Times New Roman" w:hAnsi="Times New Roman" w:cs="Times New Roman"/>
          <w:sz w:val="24"/>
          <w:szCs w:val="24"/>
        </w:rPr>
      </w:pPr>
      <w:r w:rsidRPr="000205CE">
        <w:rPr>
          <w:rFonts w:ascii="Times New Roman" w:hAnsi="Times New Roman" w:cs="Times New Roman"/>
          <w:b/>
          <w:sz w:val="24"/>
          <w:szCs w:val="24"/>
        </w:rPr>
        <w:t>KONTAKT ZA KORESPONDENCIJU</w:t>
      </w:r>
      <w:r>
        <w:rPr>
          <w:rFonts w:ascii="Times New Roman" w:hAnsi="Times New Roman" w:cs="Times New Roman"/>
          <w:sz w:val="24"/>
          <w:szCs w:val="24"/>
        </w:rPr>
        <w:t xml:space="preserve">: </w:t>
      </w:r>
    </w:p>
    <w:p w:rsidR="008D0D2A" w:rsidRDefault="008D0D2A"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Elvira Muhić </w:t>
      </w:r>
    </w:p>
    <w:p w:rsidR="008D0D2A" w:rsidRPr="008D0D2A" w:rsidRDefault="008D0D2A"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Tel: 061 476 262</w:t>
      </w:r>
    </w:p>
    <w:p w:rsidR="008D0D2A" w:rsidRPr="008D0D2A" w:rsidRDefault="008D0D2A" w:rsidP="00DF2A7A">
      <w:pPr>
        <w:tabs>
          <w:tab w:val="left" w:pos="8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E52DF2">
          <w:rPr>
            <w:rStyle w:val="Hyperlink"/>
            <w:rFonts w:ascii="Times New Roman" w:hAnsi="Times New Roman" w:cs="Times New Roman"/>
            <w:sz w:val="24"/>
            <w:szCs w:val="24"/>
          </w:rPr>
          <w:t>emuhic20@gmail.com</w:t>
        </w:r>
      </w:hyperlink>
      <w:bookmarkStart w:id="0" w:name="_GoBack"/>
      <w:bookmarkEnd w:id="0"/>
    </w:p>
    <w:sectPr w:rsidR="008D0D2A" w:rsidRPr="008D0D2A" w:rsidSect="002E3E3D">
      <w:footerReference w:type="default" r:id="rId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4B4" w:rsidRDefault="00F744B4" w:rsidP="008A7EFB">
      <w:pPr>
        <w:spacing w:after="0" w:line="240" w:lineRule="auto"/>
      </w:pPr>
      <w:r>
        <w:separator/>
      </w:r>
    </w:p>
  </w:endnote>
  <w:endnote w:type="continuationSeparator" w:id="1">
    <w:p w:rsidR="00F744B4" w:rsidRDefault="00F744B4" w:rsidP="008A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45138"/>
      <w:docPartObj>
        <w:docPartGallery w:val="Page Numbers (Bottom of Page)"/>
        <w:docPartUnique/>
      </w:docPartObj>
    </w:sdtPr>
    <w:sdtEndPr>
      <w:rPr>
        <w:noProof/>
      </w:rPr>
    </w:sdtEndPr>
    <w:sdtContent>
      <w:p w:rsidR="00882BBB" w:rsidRDefault="00FF6101">
        <w:pPr>
          <w:pStyle w:val="Footer"/>
          <w:jc w:val="right"/>
        </w:pPr>
        <w:r>
          <w:fldChar w:fldCharType="begin"/>
        </w:r>
        <w:r w:rsidR="00882BBB">
          <w:instrText xml:space="preserve"> PAGE   \* MERGEFORMAT </w:instrText>
        </w:r>
        <w:r>
          <w:fldChar w:fldCharType="separate"/>
        </w:r>
        <w:r w:rsidR="00F92FAB">
          <w:rPr>
            <w:noProof/>
          </w:rPr>
          <w:t>16</w:t>
        </w:r>
        <w:r>
          <w:rPr>
            <w:noProof/>
          </w:rPr>
          <w:fldChar w:fldCharType="end"/>
        </w:r>
      </w:p>
    </w:sdtContent>
  </w:sdt>
  <w:p w:rsidR="00882BBB" w:rsidRDefault="0088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4B4" w:rsidRDefault="00F744B4" w:rsidP="008A7EFB">
      <w:pPr>
        <w:spacing w:after="0" w:line="240" w:lineRule="auto"/>
      </w:pPr>
      <w:r>
        <w:separator/>
      </w:r>
    </w:p>
  </w:footnote>
  <w:footnote w:type="continuationSeparator" w:id="1">
    <w:p w:rsidR="00F744B4" w:rsidRDefault="00F744B4" w:rsidP="008A7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FE8"/>
    <w:multiLevelType w:val="hybridMultilevel"/>
    <w:tmpl w:val="95FC8A4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228643B"/>
    <w:multiLevelType w:val="multilevel"/>
    <w:tmpl w:val="6DFE2A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9A2EAE"/>
    <w:multiLevelType w:val="hybridMultilevel"/>
    <w:tmpl w:val="C43A8FA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187500A3"/>
    <w:multiLevelType w:val="multilevel"/>
    <w:tmpl w:val="6DFE2A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4013B4"/>
    <w:multiLevelType w:val="hybridMultilevel"/>
    <w:tmpl w:val="95FC8A4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1881BD3"/>
    <w:multiLevelType w:val="multilevel"/>
    <w:tmpl w:val="F118B73A"/>
    <w:lvl w:ilvl="0">
      <w:start w:val="3"/>
      <w:numFmt w:val="decimal"/>
      <w:pStyle w:val="Style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DA1EA7"/>
    <w:multiLevelType w:val="multilevel"/>
    <w:tmpl w:val="6DFE2A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D7D237F"/>
    <w:multiLevelType w:val="hybridMultilevel"/>
    <w:tmpl w:val="AC18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379CA"/>
    <w:multiLevelType w:val="multilevel"/>
    <w:tmpl w:val="F622209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CC0F5B"/>
    <w:multiLevelType w:val="hybridMultilevel"/>
    <w:tmpl w:val="4092B4DC"/>
    <w:lvl w:ilvl="0" w:tplc="11C0681E">
      <w:start w:val="1"/>
      <w:numFmt w:val="decimal"/>
      <w:lvlText w:val="%1."/>
      <w:lvlJc w:val="left"/>
      <w:pPr>
        <w:ind w:left="720" w:hanging="360"/>
      </w:pPr>
      <w:rPr>
        <w:rFonts w:asciiTheme="minorHAnsi" w:eastAsiaTheme="minorHAnsi" w:hAnsiTheme="minorHAnsi" w:cstheme="minorBidi"/>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9"/>
  </w:num>
  <w:num w:numId="7">
    <w:abstractNumId w:val="3"/>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1E02"/>
    <w:rsid w:val="00007458"/>
    <w:rsid w:val="000170EC"/>
    <w:rsid w:val="000205CE"/>
    <w:rsid w:val="000431A4"/>
    <w:rsid w:val="00061664"/>
    <w:rsid w:val="00090B35"/>
    <w:rsid w:val="000C21A6"/>
    <w:rsid w:val="000C4B37"/>
    <w:rsid w:val="000C7399"/>
    <w:rsid w:val="000D595C"/>
    <w:rsid w:val="000E4293"/>
    <w:rsid w:val="000F1595"/>
    <w:rsid w:val="00161FD7"/>
    <w:rsid w:val="00167DE6"/>
    <w:rsid w:val="001A2A83"/>
    <w:rsid w:val="001A7422"/>
    <w:rsid w:val="002013B3"/>
    <w:rsid w:val="00205D7C"/>
    <w:rsid w:val="002061EC"/>
    <w:rsid w:val="00213136"/>
    <w:rsid w:val="00213466"/>
    <w:rsid w:val="002147AE"/>
    <w:rsid w:val="00232ACF"/>
    <w:rsid w:val="002333C9"/>
    <w:rsid w:val="00280513"/>
    <w:rsid w:val="0029104A"/>
    <w:rsid w:val="002D792C"/>
    <w:rsid w:val="002E3E3D"/>
    <w:rsid w:val="003171ED"/>
    <w:rsid w:val="00327135"/>
    <w:rsid w:val="0033096C"/>
    <w:rsid w:val="00363102"/>
    <w:rsid w:val="00373EEC"/>
    <w:rsid w:val="00392EEF"/>
    <w:rsid w:val="003A6CDC"/>
    <w:rsid w:val="003B219E"/>
    <w:rsid w:val="003D7E42"/>
    <w:rsid w:val="003F1007"/>
    <w:rsid w:val="004100DE"/>
    <w:rsid w:val="004124E0"/>
    <w:rsid w:val="00443A9E"/>
    <w:rsid w:val="004A0162"/>
    <w:rsid w:val="004A1F27"/>
    <w:rsid w:val="00504F4B"/>
    <w:rsid w:val="00507807"/>
    <w:rsid w:val="00546529"/>
    <w:rsid w:val="00577F0F"/>
    <w:rsid w:val="005928B8"/>
    <w:rsid w:val="005B19C3"/>
    <w:rsid w:val="005C44EC"/>
    <w:rsid w:val="005F2CEA"/>
    <w:rsid w:val="0060183D"/>
    <w:rsid w:val="00667708"/>
    <w:rsid w:val="00677236"/>
    <w:rsid w:val="00684796"/>
    <w:rsid w:val="006917EC"/>
    <w:rsid w:val="006A1CB5"/>
    <w:rsid w:val="006A5E07"/>
    <w:rsid w:val="006A70B1"/>
    <w:rsid w:val="006C5F72"/>
    <w:rsid w:val="006D6B1B"/>
    <w:rsid w:val="006F442C"/>
    <w:rsid w:val="007239B1"/>
    <w:rsid w:val="00737639"/>
    <w:rsid w:val="0075152B"/>
    <w:rsid w:val="00764071"/>
    <w:rsid w:val="00780906"/>
    <w:rsid w:val="007A66F6"/>
    <w:rsid w:val="007C05F4"/>
    <w:rsid w:val="007C66B7"/>
    <w:rsid w:val="0081042C"/>
    <w:rsid w:val="00816405"/>
    <w:rsid w:val="0082684C"/>
    <w:rsid w:val="00856721"/>
    <w:rsid w:val="008823AC"/>
    <w:rsid w:val="00882BBB"/>
    <w:rsid w:val="008A7EFB"/>
    <w:rsid w:val="008D0D2A"/>
    <w:rsid w:val="008D1843"/>
    <w:rsid w:val="008E7142"/>
    <w:rsid w:val="009000E2"/>
    <w:rsid w:val="0091106F"/>
    <w:rsid w:val="00914D53"/>
    <w:rsid w:val="0099750D"/>
    <w:rsid w:val="009D05F7"/>
    <w:rsid w:val="00A1022C"/>
    <w:rsid w:val="00AE57B4"/>
    <w:rsid w:val="00B57C8D"/>
    <w:rsid w:val="00B64821"/>
    <w:rsid w:val="00B708A6"/>
    <w:rsid w:val="00C00AA6"/>
    <w:rsid w:val="00C04983"/>
    <w:rsid w:val="00C26D17"/>
    <w:rsid w:val="00C3756D"/>
    <w:rsid w:val="00C41E02"/>
    <w:rsid w:val="00C56EE4"/>
    <w:rsid w:val="00CA3F90"/>
    <w:rsid w:val="00CC145D"/>
    <w:rsid w:val="00CD2673"/>
    <w:rsid w:val="00D767B4"/>
    <w:rsid w:val="00D853D4"/>
    <w:rsid w:val="00D86EA6"/>
    <w:rsid w:val="00DA1DCB"/>
    <w:rsid w:val="00DA5354"/>
    <w:rsid w:val="00DB2163"/>
    <w:rsid w:val="00DD32DE"/>
    <w:rsid w:val="00DF1920"/>
    <w:rsid w:val="00DF1D34"/>
    <w:rsid w:val="00DF2A7A"/>
    <w:rsid w:val="00E047DB"/>
    <w:rsid w:val="00E04F07"/>
    <w:rsid w:val="00E16617"/>
    <w:rsid w:val="00E76851"/>
    <w:rsid w:val="00E93D8E"/>
    <w:rsid w:val="00E95CA4"/>
    <w:rsid w:val="00E9685F"/>
    <w:rsid w:val="00EA2DEC"/>
    <w:rsid w:val="00EE25A1"/>
    <w:rsid w:val="00F224A7"/>
    <w:rsid w:val="00F30C87"/>
    <w:rsid w:val="00F53F71"/>
    <w:rsid w:val="00F56F20"/>
    <w:rsid w:val="00F744B4"/>
    <w:rsid w:val="00F815E9"/>
    <w:rsid w:val="00F92FAB"/>
    <w:rsid w:val="00FB27E5"/>
    <w:rsid w:val="00FE19E8"/>
    <w:rsid w:val="00FF6101"/>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17"/>
    <w:pPr>
      <w:ind w:left="720"/>
      <w:contextualSpacing/>
    </w:pPr>
  </w:style>
  <w:style w:type="table" w:styleId="TableGrid">
    <w:name w:val="Table Grid"/>
    <w:basedOn w:val="TableNormal"/>
    <w:uiPriority w:val="39"/>
    <w:rsid w:val="0085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8567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8567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85672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
    <w:name w:val="Grid Table 7 Colorful"/>
    <w:basedOn w:val="TableNormal"/>
    <w:uiPriority w:val="52"/>
    <w:rsid w:val="0085672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3">
    <w:name w:val="List Table 1 Light Accent 3"/>
    <w:basedOn w:val="TableNormal"/>
    <w:uiPriority w:val="46"/>
    <w:rsid w:val="008567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2">
    <w:name w:val="List Table 1 Light Accent 2"/>
    <w:basedOn w:val="TableNormal"/>
    <w:uiPriority w:val="46"/>
    <w:rsid w:val="008567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85672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C145D"/>
    <w:rPr>
      <w:color w:val="0563C1" w:themeColor="hyperlink"/>
      <w:u w:val="single"/>
    </w:rPr>
  </w:style>
  <w:style w:type="character" w:styleId="FollowedHyperlink">
    <w:name w:val="FollowedHyperlink"/>
    <w:basedOn w:val="DefaultParagraphFont"/>
    <w:uiPriority w:val="99"/>
    <w:semiHidden/>
    <w:unhideWhenUsed/>
    <w:rsid w:val="00EA2DEC"/>
    <w:rPr>
      <w:color w:val="954F72" w:themeColor="followedHyperlink"/>
      <w:u w:val="single"/>
    </w:rPr>
  </w:style>
  <w:style w:type="table" w:customStyle="1" w:styleId="GridTable2Accent3">
    <w:name w:val="Grid Table 2 Accent 3"/>
    <w:basedOn w:val="TableNormal"/>
    <w:uiPriority w:val="47"/>
    <w:rsid w:val="00205D7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ListParagraph"/>
    <w:link w:val="Style1Char"/>
    <w:qFormat/>
    <w:rsid w:val="008A7EFB"/>
    <w:pPr>
      <w:numPr>
        <w:numId w:val="9"/>
      </w:numPr>
      <w:spacing w:after="0" w:line="480" w:lineRule="auto"/>
    </w:pPr>
    <w:rPr>
      <w:rFonts w:cs="Times New Roman"/>
      <w:szCs w:val="24"/>
      <w:lang w:val="en-US"/>
    </w:rPr>
  </w:style>
  <w:style w:type="character" w:customStyle="1" w:styleId="Style1Char">
    <w:name w:val="Style1 Char"/>
    <w:basedOn w:val="DefaultParagraphFont"/>
    <w:link w:val="Style1"/>
    <w:rsid w:val="008A7EFB"/>
    <w:rPr>
      <w:rFonts w:cs="Times New Roman"/>
      <w:szCs w:val="24"/>
      <w:lang w:val="en-US"/>
    </w:rPr>
  </w:style>
  <w:style w:type="paragraph" w:styleId="Header">
    <w:name w:val="header"/>
    <w:basedOn w:val="Normal"/>
    <w:link w:val="HeaderChar"/>
    <w:uiPriority w:val="99"/>
    <w:unhideWhenUsed/>
    <w:rsid w:val="008A7E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EFB"/>
  </w:style>
  <w:style w:type="paragraph" w:styleId="Footer">
    <w:name w:val="footer"/>
    <w:basedOn w:val="Normal"/>
    <w:link w:val="FooterChar"/>
    <w:uiPriority w:val="99"/>
    <w:unhideWhenUsed/>
    <w:rsid w:val="008A7E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EFB"/>
  </w:style>
</w:styles>
</file>

<file path=word/webSettings.xml><?xml version="1.0" encoding="utf-8"?>
<w:webSettings xmlns:r="http://schemas.openxmlformats.org/officeDocument/2006/relationships" xmlns:w="http://schemas.openxmlformats.org/wordprocessingml/2006/main">
  <w:divs>
    <w:div w:id="34818074">
      <w:bodyDiv w:val="1"/>
      <w:marLeft w:val="0"/>
      <w:marRight w:val="0"/>
      <w:marTop w:val="0"/>
      <w:marBottom w:val="0"/>
      <w:divBdr>
        <w:top w:val="none" w:sz="0" w:space="0" w:color="auto"/>
        <w:left w:val="none" w:sz="0" w:space="0" w:color="auto"/>
        <w:bottom w:val="none" w:sz="0" w:space="0" w:color="auto"/>
        <w:right w:val="none" w:sz="0" w:space="0" w:color="auto"/>
      </w:divBdr>
    </w:div>
    <w:div w:id="50617844">
      <w:bodyDiv w:val="1"/>
      <w:marLeft w:val="0"/>
      <w:marRight w:val="0"/>
      <w:marTop w:val="0"/>
      <w:marBottom w:val="0"/>
      <w:divBdr>
        <w:top w:val="none" w:sz="0" w:space="0" w:color="auto"/>
        <w:left w:val="none" w:sz="0" w:space="0" w:color="auto"/>
        <w:bottom w:val="none" w:sz="0" w:space="0" w:color="auto"/>
        <w:right w:val="none" w:sz="0" w:space="0" w:color="auto"/>
      </w:divBdr>
    </w:div>
    <w:div w:id="177694516">
      <w:bodyDiv w:val="1"/>
      <w:marLeft w:val="0"/>
      <w:marRight w:val="0"/>
      <w:marTop w:val="0"/>
      <w:marBottom w:val="0"/>
      <w:divBdr>
        <w:top w:val="none" w:sz="0" w:space="0" w:color="auto"/>
        <w:left w:val="none" w:sz="0" w:space="0" w:color="auto"/>
        <w:bottom w:val="none" w:sz="0" w:space="0" w:color="auto"/>
        <w:right w:val="none" w:sz="0" w:space="0" w:color="auto"/>
      </w:divBdr>
    </w:div>
    <w:div w:id="286156572">
      <w:bodyDiv w:val="1"/>
      <w:marLeft w:val="0"/>
      <w:marRight w:val="0"/>
      <w:marTop w:val="0"/>
      <w:marBottom w:val="0"/>
      <w:divBdr>
        <w:top w:val="none" w:sz="0" w:space="0" w:color="auto"/>
        <w:left w:val="none" w:sz="0" w:space="0" w:color="auto"/>
        <w:bottom w:val="none" w:sz="0" w:space="0" w:color="auto"/>
        <w:right w:val="none" w:sz="0" w:space="0" w:color="auto"/>
      </w:divBdr>
    </w:div>
    <w:div w:id="290019497">
      <w:bodyDiv w:val="1"/>
      <w:marLeft w:val="0"/>
      <w:marRight w:val="0"/>
      <w:marTop w:val="0"/>
      <w:marBottom w:val="0"/>
      <w:divBdr>
        <w:top w:val="none" w:sz="0" w:space="0" w:color="auto"/>
        <w:left w:val="none" w:sz="0" w:space="0" w:color="auto"/>
        <w:bottom w:val="none" w:sz="0" w:space="0" w:color="auto"/>
        <w:right w:val="none" w:sz="0" w:space="0" w:color="auto"/>
      </w:divBdr>
    </w:div>
    <w:div w:id="496657141">
      <w:bodyDiv w:val="1"/>
      <w:marLeft w:val="0"/>
      <w:marRight w:val="0"/>
      <w:marTop w:val="0"/>
      <w:marBottom w:val="0"/>
      <w:divBdr>
        <w:top w:val="none" w:sz="0" w:space="0" w:color="auto"/>
        <w:left w:val="none" w:sz="0" w:space="0" w:color="auto"/>
        <w:bottom w:val="none" w:sz="0" w:space="0" w:color="auto"/>
        <w:right w:val="none" w:sz="0" w:space="0" w:color="auto"/>
      </w:divBdr>
    </w:div>
    <w:div w:id="516386642">
      <w:bodyDiv w:val="1"/>
      <w:marLeft w:val="0"/>
      <w:marRight w:val="0"/>
      <w:marTop w:val="0"/>
      <w:marBottom w:val="0"/>
      <w:divBdr>
        <w:top w:val="none" w:sz="0" w:space="0" w:color="auto"/>
        <w:left w:val="none" w:sz="0" w:space="0" w:color="auto"/>
        <w:bottom w:val="none" w:sz="0" w:space="0" w:color="auto"/>
        <w:right w:val="none" w:sz="0" w:space="0" w:color="auto"/>
      </w:divBdr>
    </w:div>
    <w:div w:id="571162425">
      <w:bodyDiv w:val="1"/>
      <w:marLeft w:val="0"/>
      <w:marRight w:val="0"/>
      <w:marTop w:val="0"/>
      <w:marBottom w:val="0"/>
      <w:divBdr>
        <w:top w:val="none" w:sz="0" w:space="0" w:color="auto"/>
        <w:left w:val="none" w:sz="0" w:space="0" w:color="auto"/>
        <w:bottom w:val="none" w:sz="0" w:space="0" w:color="auto"/>
        <w:right w:val="none" w:sz="0" w:space="0" w:color="auto"/>
      </w:divBdr>
    </w:div>
    <w:div w:id="577716919">
      <w:bodyDiv w:val="1"/>
      <w:marLeft w:val="0"/>
      <w:marRight w:val="0"/>
      <w:marTop w:val="0"/>
      <w:marBottom w:val="0"/>
      <w:divBdr>
        <w:top w:val="none" w:sz="0" w:space="0" w:color="auto"/>
        <w:left w:val="none" w:sz="0" w:space="0" w:color="auto"/>
        <w:bottom w:val="none" w:sz="0" w:space="0" w:color="auto"/>
        <w:right w:val="none" w:sz="0" w:space="0" w:color="auto"/>
      </w:divBdr>
    </w:div>
    <w:div w:id="730349571">
      <w:bodyDiv w:val="1"/>
      <w:marLeft w:val="0"/>
      <w:marRight w:val="0"/>
      <w:marTop w:val="0"/>
      <w:marBottom w:val="0"/>
      <w:divBdr>
        <w:top w:val="none" w:sz="0" w:space="0" w:color="auto"/>
        <w:left w:val="none" w:sz="0" w:space="0" w:color="auto"/>
        <w:bottom w:val="none" w:sz="0" w:space="0" w:color="auto"/>
        <w:right w:val="none" w:sz="0" w:space="0" w:color="auto"/>
      </w:divBdr>
    </w:div>
    <w:div w:id="839126266">
      <w:bodyDiv w:val="1"/>
      <w:marLeft w:val="0"/>
      <w:marRight w:val="0"/>
      <w:marTop w:val="0"/>
      <w:marBottom w:val="0"/>
      <w:divBdr>
        <w:top w:val="none" w:sz="0" w:space="0" w:color="auto"/>
        <w:left w:val="none" w:sz="0" w:space="0" w:color="auto"/>
        <w:bottom w:val="none" w:sz="0" w:space="0" w:color="auto"/>
        <w:right w:val="none" w:sz="0" w:space="0" w:color="auto"/>
      </w:divBdr>
    </w:div>
    <w:div w:id="1062292270">
      <w:bodyDiv w:val="1"/>
      <w:marLeft w:val="0"/>
      <w:marRight w:val="0"/>
      <w:marTop w:val="0"/>
      <w:marBottom w:val="0"/>
      <w:divBdr>
        <w:top w:val="none" w:sz="0" w:space="0" w:color="auto"/>
        <w:left w:val="none" w:sz="0" w:space="0" w:color="auto"/>
        <w:bottom w:val="none" w:sz="0" w:space="0" w:color="auto"/>
        <w:right w:val="none" w:sz="0" w:space="0" w:color="auto"/>
      </w:divBdr>
    </w:div>
    <w:div w:id="1092238942">
      <w:bodyDiv w:val="1"/>
      <w:marLeft w:val="0"/>
      <w:marRight w:val="0"/>
      <w:marTop w:val="0"/>
      <w:marBottom w:val="0"/>
      <w:divBdr>
        <w:top w:val="none" w:sz="0" w:space="0" w:color="auto"/>
        <w:left w:val="none" w:sz="0" w:space="0" w:color="auto"/>
        <w:bottom w:val="none" w:sz="0" w:space="0" w:color="auto"/>
        <w:right w:val="none" w:sz="0" w:space="0" w:color="auto"/>
      </w:divBdr>
    </w:div>
    <w:div w:id="1254627237">
      <w:bodyDiv w:val="1"/>
      <w:marLeft w:val="0"/>
      <w:marRight w:val="0"/>
      <w:marTop w:val="0"/>
      <w:marBottom w:val="0"/>
      <w:divBdr>
        <w:top w:val="none" w:sz="0" w:space="0" w:color="auto"/>
        <w:left w:val="none" w:sz="0" w:space="0" w:color="auto"/>
        <w:bottom w:val="none" w:sz="0" w:space="0" w:color="auto"/>
        <w:right w:val="none" w:sz="0" w:space="0" w:color="auto"/>
      </w:divBdr>
    </w:div>
    <w:div w:id="1522157870">
      <w:bodyDiv w:val="1"/>
      <w:marLeft w:val="0"/>
      <w:marRight w:val="0"/>
      <w:marTop w:val="0"/>
      <w:marBottom w:val="0"/>
      <w:divBdr>
        <w:top w:val="none" w:sz="0" w:space="0" w:color="auto"/>
        <w:left w:val="none" w:sz="0" w:space="0" w:color="auto"/>
        <w:bottom w:val="none" w:sz="0" w:space="0" w:color="auto"/>
        <w:right w:val="none" w:sz="0" w:space="0" w:color="auto"/>
      </w:divBdr>
    </w:div>
    <w:div w:id="1544059018">
      <w:bodyDiv w:val="1"/>
      <w:marLeft w:val="0"/>
      <w:marRight w:val="0"/>
      <w:marTop w:val="0"/>
      <w:marBottom w:val="0"/>
      <w:divBdr>
        <w:top w:val="none" w:sz="0" w:space="0" w:color="auto"/>
        <w:left w:val="none" w:sz="0" w:space="0" w:color="auto"/>
        <w:bottom w:val="none" w:sz="0" w:space="0" w:color="auto"/>
        <w:right w:val="none" w:sz="0" w:space="0" w:color="auto"/>
      </w:divBdr>
    </w:div>
    <w:div w:id="1567374777">
      <w:bodyDiv w:val="1"/>
      <w:marLeft w:val="0"/>
      <w:marRight w:val="0"/>
      <w:marTop w:val="0"/>
      <w:marBottom w:val="0"/>
      <w:divBdr>
        <w:top w:val="none" w:sz="0" w:space="0" w:color="auto"/>
        <w:left w:val="none" w:sz="0" w:space="0" w:color="auto"/>
        <w:bottom w:val="none" w:sz="0" w:space="0" w:color="auto"/>
        <w:right w:val="none" w:sz="0" w:space="0" w:color="auto"/>
      </w:divBdr>
    </w:div>
    <w:div w:id="1677339295">
      <w:bodyDiv w:val="1"/>
      <w:marLeft w:val="0"/>
      <w:marRight w:val="0"/>
      <w:marTop w:val="0"/>
      <w:marBottom w:val="0"/>
      <w:divBdr>
        <w:top w:val="none" w:sz="0" w:space="0" w:color="auto"/>
        <w:left w:val="none" w:sz="0" w:space="0" w:color="auto"/>
        <w:bottom w:val="none" w:sz="0" w:space="0" w:color="auto"/>
        <w:right w:val="none" w:sz="0" w:space="0" w:color="auto"/>
      </w:divBdr>
    </w:div>
    <w:div w:id="1714043024">
      <w:bodyDiv w:val="1"/>
      <w:marLeft w:val="0"/>
      <w:marRight w:val="0"/>
      <w:marTop w:val="0"/>
      <w:marBottom w:val="0"/>
      <w:divBdr>
        <w:top w:val="none" w:sz="0" w:space="0" w:color="auto"/>
        <w:left w:val="none" w:sz="0" w:space="0" w:color="auto"/>
        <w:bottom w:val="none" w:sz="0" w:space="0" w:color="auto"/>
        <w:right w:val="none" w:sz="0" w:space="0" w:color="auto"/>
      </w:divBdr>
    </w:div>
    <w:div w:id="1770616995">
      <w:bodyDiv w:val="1"/>
      <w:marLeft w:val="0"/>
      <w:marRight w:val="0"/>
      <w:marTop w:val="0"/>
      <w:marBottom w:val="0"/>
      <w:divBdr>
        <w:top w:val="none" w:sz="0" w:space="0" w:color="auto"/>
        <w:left w:val="none" w:sz="0" w:space="0" w:color="auto"/>
        <w:bottom w:val="none" w:sz="0" w:space="0" w:color="auto"/>
        <w:right w:val="none" w:sz="0" w:space="0" w:color="auto"/>
      </w:divBdr>
    </w:div>
    <w:div w:id="1903757465">
      <w:bodyDiv w:val="1"/>
      <w:marLeft w:val="0"/>
      <w:marRight w:val="0"/>
      <w:marTop w:val="0"/>
      <w:marBottom w:val="0"/>
      <w:divBdr>
        <w:top w:val="none" w:sz="0" w:space="0" w:color="auto"/>
        <w:left w:val="none" w:sz="0" w:space="0" w:color="auto"/>
        <w:bottom w:val="none" w:sz="0" w:space="0" w:color="auto"/>
        <w:right w:val="none" w:sz="0" w:space="0" w:color="auto"/>
      </w:divBdr>
    </w:div>
    <w:div w:id="1982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emuhic20@gmail.com"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vira\Desktop\Grafi&#269;ki%20i%20tabelarni%20prikaz%20podataka%20OSTEOPOROZ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21212496988601068"/>
          <c:y val="0.13322593296527591"/>
          <c:w val="0.57104902299256965"/>
          <c:h val="0.71459860620870685"/>
        </c:manualLayout>
      </c:layout>
      <c:pie3DChart>
        <c:varyColors val="1"/>
        <c:ser>
          <c:idx val="0"/>
          <c:order val="0"/>
          <c:explosion val="25"/>
          <c:dPt>
            <c:idx val="0"/>
            <c:spPr>
              <a:solidFill>
                <a:schemeClr val="accent1"/>
              </a:solidFill>
              <a:ln>
                <a:noFill/>
              </a:ln>
              <a:effectLst>
                <a:outerShdw blurRad="57150" dist="19050" dir="5400000" algn="ctr" rotWithShape="0">
                  <a:srgbClr val="000000">
                    <a:alpha val="63000"/>
                  </a:srgbClr>
                </a:outerShdw>
              </a:effectLst>
              <a:sp3d/>
            </c:spPr>
          </c:dPt>
          <c:dPt>
            <c:idx val="1"/>
            <c:spPr>
              <a:solidFill>
                <a:schemeClr val="accent3"/>
              </a:soli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itchFamily="18" charset="0"/>
                    <a:ea typeface="+mn-ea"/>
                    <a:cs typeface="Times New Roman" pitchFamily="18" charset="0"/>
                  </a:defRPr>
                </a:pPr>
                <a:endParaRPr lang="sr-Latn-CS"/>
              </a:p>
            </c:txPr>
            <c:dLblPos val="outEnd"/>
            <c:showPercent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'Grafički prikaz'!$B$4:$B$5</c:f>
              <c:strCache>
                <c:ptCount val="2"/>
                <c:pt idx="0">
                  <c:v>Muški spol</c:v>
                </c:pt>
                <c:pt idx="1">
                  <c:v>Ženski spol</c:v>
                </c:pt>
              </c:strCache>
            </c:strRef>
          </c:cat>
          <c:val>
            <c:numRef>
              <c:f>'Grafički prikaz'!$C$4:$C$5</c:f>
              <c:numCache>
                <c:formatCode>General</c:formatCode>
                <c:ptCount val="2"/>
                <c:pt idx="0">
                  <c:v>6</c:v>
                </c:pt>
                <c:pt idx="1">
                  <c:v>92</c:v>
                </c:pt>
              </c:numCache>
            </c:numRef>
          </c:val>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itchFamily="18" charset="0"/>
              <a:ea typeface="+mn-ea"/>
              <a:cs typeface="Times New Roman" pitchFamily="18" charset="0"/>
            </a:defRPr>
          </a:pPr>
          <a:endParaRPr lang="sr-Latn-CS"/>
        </a:p>
      </c:txPr>
    </c:legend>
    <c:plotVisOnly val="1"/>
    <c:dispBlanksAs val="zero"/>
  </c:chart>
  <c:spPr>
    <a:solidFill>
      <a:sysClr val="window" lastClr="FFFFFF"/>
    </a:solidFill>
    <a:ln w="6350" cap="flat" cmpd="sng" algn="ctr">
      <a:noFill/>
      <a:prstDash val="solid"/>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barChart>
        <c:barDir val="col"/>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'Grafički prikaz'!$B$22:$B$26</c:f>
              <c:strCache>
                <c:ptCount val="5"/>
                <c:pt idx="0">
                  <c:v>41 - 50 godina</c:v>
                </c:pt>
                <c:pt idx="1">
                  <c:v>51 - 60 godina</c:v>
                </c:pt>
                <c:pt idx="2">
                  <c:v>61 - 70 godina</c:v>
                </c:pt>
                <c:pt idx="3">
                  <c:v>71 - 80 godina</c:v>
                </c:pt>
                <c:pt idx="4">
                  <c:v>81 i više godina</c:v>
                </c:pt>
              </c:strCache>
            </c:strRef>
          </c:cat>
          <c:val>
            <c:numRef>
              <c:f>'Grafički prikaz'!$C$22:$C$26</c:f>
              <c:numCache>
                <c:formatCode>General</c:formatCode>
                <c:ptCount val="5"/>
                <c:pt idx="0">
                  <c:v>2</c:v>
                </c:pt>
                <c:pt idx="1">
                  <c:v>19</c:v>
                </c:pt>
                <c:pt idx="2">
                  <c:v>51</c:v>
                </c:pt>
                <c:pt idx="3">
                  <c:v>19</c:v>
                </c:pt>
                <c:pt idx="4">
                  <c:v>7</c:v>
                </c:pt>
              </c:numCache>
            </c:numRef>
          </c:val>
        </c:ser>
        <c:gapWidth val="100"/>
        <c:overlap val="-24"/>
        <c:axId val="45204992"/>
        <c:axId val="45206528"/>
      </c:barChart>
      <c:catAx>
        <c:axId val="45204992"/>
        <c:scaling>
          <c:orientation val="minMax"/>
        </c:scaling>
        <c:axPos val="b"/>
        <c:numFmt formatCode="General" sourceLinked="0"/>
        <c:majorTickMark val="none"/>
        <c:tickLblPos val="none"/>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45206528"/>
        <c:crosses val="autoZero"/>
        <c:auto val="1"/>
        <c:lblAlgn val="ctr"/>
        <c:lblOffset val="100"/>
      </c:catAx>
      <c:valAx>
        <c:axId val="45206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45204992"/>
        <c:crosses val="autoZero"/>
        <c:crossBetween val="between"/>
      </c:valAx>
      <c:dTable>
        <c:showHorzBorder val="1"/>
        <c:showVertBorder val="1"/>
        <c:showOutline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Table>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chart>
    <c:autoTitleDeleted val="1"/>
    <c:view3D>
      <c:rotX val="75"/>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explosion val="25"/>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fld id="{39FE27F5-F131-4D64-8499-10F4C5235F3F}" type="CATEGORYNAME">
                      <a:rPr lang="en-US"/>
                      <a:pPr/>
                      <a:t>[CATEGORY NAME]</a:t>
                    </a:fld>
                    <a:r>
                      <a:rPr lang="en-US" baseline="0"/>
                      <a:t>
23%</a:t>
                    </a:r>
                  </a:p>
                </c:rich>
              </c:tx>
              <c:showCatName val="1"/>
              <c:showPercent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itchFamily="18" charset="0"/>
                    <a:ea typeface="+mn-ea"/>
                    <a:cs typeface="Times New Roman" pitchFamily="18" charset="0"/>
                  </a:defRPr>
                </a:pPr>
                <a:endParaRPr lang="sr-Latn-CS"/>
              </a:p>
            </c:txPr>
            <c:showCatName val="1"/>
            <c:showPercent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'Grafički prikaz'!$B$38:$B$40</c:f>
              <c:strCache>
                <c:ptCount val="3"/>
                <c:pt idx="0">
                  <c:v>Zaposleno lice</c:v>
                </c:pt>
                <c:pt idx="1">
                  <c:v>Nezaposleno lice</c:v>
                </c:pt>
                <c:pt idx="2">
                  <c:v>PIO</c:v>
                </c:pt>
              </c:strCache>
            </c:strRef>
          </c:cat>
          <c:val>
            <c:numRef>
              <c:f>'Grafički prikaz'!$C$38:$C$40</c:f>
              <c:numCache>
                <c:formatCode>General</c:formatCode>
                <c:ptCount val="3"/>
                <c:pt idx="0">
                  <c:v>23</c:v>
                </c:pt>
                <c:pt idx="1">
                  <c:v>11</c:v>
                </c:pt>
                <c:pt idx="2">
                  <c:v>64</c:v>
                </c:pt>
              </c:numCache>
            </c:numRef>
          </c:val>
        </c:ser>
        <c:dLbls>
          <c:showCatName val="1"/>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itchFamily="18" charset="0"/>
              <a:ea typeface="+mn-ea"/>
              <a:cs typeface="Times New Roman" pitchFamily="18" charset="0"/>
            </a:defRPr>
          </a:pPr>
          <a:endParaRPr lang="sr-Latn-CS"/>
        </a:p>
      </c:txPr>
    </c:legend>
    <c:plotVisOnly val="1"/>
    <c:dispBlanksAs val="zero"/>
  </c:chart>
  <c:spPr>
    <a:solidFill>
      <a:schemeClr val="bg1"/>
    </a:solidFill>
    <a:ln w="6350" cap="flat" cmpd="sng" algn="ctr">
      <a:noFill/>
      <a:prstDash val="solid"/>
      <a:round/>
    </a:ln>
    <a:effectLst/>
  </c:spPr>
  <c:txPr>
    <a:bodyPr/>
    <a:lstStyle/>
    <a:p>
      <a:pPr>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chart>
    <c:plotArea>
      <c:layout>
        <c:manualLayout>
          <c:layoutTarget val="inner"/>
          <c:xMode val="edge"/>
          <c:yMode val="edge"/>
          <c:x val="0.31819787170955116"/>
          <c:y val="0.12361111111111114"/>
          <c:w val="0.37796373779637382"/>
          <c:h val="0.75277777777777799"/>
        </c:manualLayout>
      </c:layout>
      <c:pieChart>
        <c:varyColors val="1"/>
        <c:ser>
          <c:idx val="0"/>
          <c:order val="0"/>
          <c:explosion val="13"/>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overflow" horzOverflow="overflow"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CS"/>
              </a:p>
            </c:txPr>
            <c:dLblPos val="outEnd"/>
            <c:showPercent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'Grafički prikaz'!$B$100:$B$101</c:f>
              <c:strCache>
                <c:ptCount val="2"/>
                <c:pt idx="0">
                  <c:v>DA</c:v>
                </c:pt>
                <c:pt idx="1">
                  <c:v>NE</c:v>
                </c:pt>
              </c:strCache>
            </c:strRef>
          </c:cat>
          <c:val>
            <c:numRef>
              <c:f>'Grafički prikaz'!$C$100:$C$101</c:f>
              <c:numCache>
                <c:formatCode>General</c:formatCode>
                <c:ptCount val="2"/>
                <c:pt idx="0">
                  <c:v>79</c:v>
                </c:pt>
                <c:pt idx="1">
                  <c:v>19</c:v>
                </c:pt>
              </c:numCache>
            </c:numRef>
          </c:val>
        </c:ser>
        <c:firstSliceAng val="0"/>
      </c:pieChart>
      <c:spPr>
        <a:noFill/>
        <a:ln w="25400">
          <a:noFill/>
        </a:ln>
        <a:effectLst/>
      </c:spPr>
    </c:plotArea>
    <c:legend>
      <c:legendPos val="r"/>
      <c:spPr>
        <a:noFill/>
        <a:ln>
          <a:noFill/>
        </a:ln>
        <a:effectLst/>
      </c:spPr>
      <c:txPr>
        <a:bodyPr rot="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CS"/>
        </a:p>
      </c:txPr>
    </c:legend>
    <c:plotVisOnly val="1"/>
    <c:dispBlanksAs val="zero"/>
  </c:chart>
  <c:spPr>
    <a:solidFill>
      <a:sysClr val="window" lastClr="FFFFFF"/>
    </a:solidFill>
    <a:ln w="6350" cap="flat" cmpd="sng" algn="ctr">
      <a:noFill/>
      <a:prstDash val="solid"/>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explosion val="38"/>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'Grafički prikaz'!$B$60:$B$61</c:f>
              <c:strCache>
                <c:ptCount val="2"/>
                <c:pt idx="0">
                  <c:v>DA</c:v>
                </c:pt>
                <c:pt idx="1">
                  <c:v>NE</c:v>
                </c:pt>
              </c:strCache>
            </c:strRef>
          </c:cat>
          <c:val>
            <c:numRef>
              <c:f>'Grafički prikaz'!$C$60:$C$61</c:f>
              <c:numCache>
                <c:formatCode>General</c:formatCode>
                <c:ptCount val="2"/>
                <c:pt idx="0">
                  <c:v>74</c:v>
                </c:pt>
                <c:pt idx="1">
                  <c:v>24</c:v>
                </c:pt>
              </c:numCache>
            </c:numRef>
          </c:val>
        </c:ser>
        <c:dLbls>
          <c:showVal val="1"/>
        </c:dLbls>
        <c:firstSliceAng val="0"/>
      </c:pieChart>
      <c:spPr>
        <a:noFill/>
        <a:ln>
          <a:noFill/>
        </a:ln>
        <a:effectLst/>
      </c:spPr>
    </c:plotArea>
    <c:legend>
      <c:legendPos val="r"/>
      <c:overlay val="1"/>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CS"/>
        </a:p>
      </c:txPr>
    </c:legend>
    <c:plotVisOnly val="1"/>
    <c:dispBlanksAs val="zero"/>
  </c:chart>
  <c:spPr>
    <a:solidFill>
      <a:schemeClr val="bg1"/>
    </a:solidFill>
    <a:ln w="9525" cap="flat" cmpd="sng" algn="ctr">
      <a:noFill/>
      <a:round/>
    </a:ln>
    <a:effectLst/>
  </c:spPr>
  <c:txPr>
    <a:bodyPr/>
    <a:lstStyle/>
    <a:p>
      <a:pPr>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barChart>
        <c:barDir val="col"/>
        <c:grouping val="clustered"/>
        <c:ser>
          <c:idx val="0"/>
          <c:order val="0"/>
          <c:tx>
            <c:strRef>
              <c:f>'Grafički prikaz'!$B$118</c:f>
              <c:strCache>
                <c:ptCount val="1"/>
                <c:pt idx="0">
                  <c:v>Manuelna masaža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prikaz'!$C$118</c:f>
              <c:numCache>
                <c:formatCode>General</c:formatCode>
                <c:ptCount val="1"/>
                <c:pt idx="0">
                  <c:v>50</c:v>
                </c:pt>
              </c:numCache>
            </c:numRef>
          </c:val>
        </c:ser>
        <c:ser>
          <c:idx val="1"/>
          <c:order val="1"/>
          <c:tx>
            <c:strRef>
              <c:f>'Grafički prikaz'!$B$119</c:f>
              <c:strCache>
                <c:ptCount val="1"/>
                <c:pt idx="0">
                  <c:v>Krioterapija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prikaz'!$C$119</c:f>
              <c:numCache>
                <c:formatCode>General</c:formatCode>
                <c:ptCount val="1"/>
                <c:pt idx="0">
                  <c:v>31</c:v>
                </c:pt>
              </c:numCache>
            </c:numRef>
          </c:val>
        </c:ser>
        <c:ser>
          <c:idx val="2"/>
          <c:order val="2"/>
          <c:tx>
            <c:strRef>
              <c:f>'Grafički prikaz'!$B$120</c:f>
              <c:strCache>
                <c:ptCount val="1"/>
                <c:pt idx="0">
                  <c:v>Topli oblozi</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prikaz'!$C$120</c:f>
              <c:numCache>
                <c:formatCode>General</c:formatCode>
                <c:ptCount val="1"/>
                <c:pt idx="0">
                  <c:v>4</c:v>
                </c:pt>
              </c:numCache>
            </c:numRef>
          </c:val>
        </c:ser>
        <c:ser>
          <c:idx val="3"/>
          <c:order val="3"/>
          <c:tx>
            <c:strRef>
              <c:f>'Grafički prikaz'!$B$121</c:f>
              <c:strCache>
                <c:ptCount val="1"/>
                <c:pt idx="0">
                  <c:v>Ultrazvuk</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prikaz'!$C$121</c:f>
              <c:numCache>
                <c:formatCode>General</c:formatCode>
                <c:ptCount val="1"/>
                <c:pt idx="0">
                  <c:v>23</c:v>
                </c:pt>
              </c:numCache>
            </c:numRef>
          </c:val>
        </c:ser>
        <c:ser>
          <c:idx val="4"/>
          <c:order val="4"/>
          <c:tx>
            <c:strRef>
              <c:f>'Grafički prikaz'!$B$122</c:f>
              <c:strCache>
                <c:ptCount val="1"/>
                <c:pt idx="0">
                  <c:v>Sonoforeza</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prikaz'!$C$122</c:f>
              <c:numCache>
                <c:formatCode>General</c:formatCode>
                <c:ptCount val="1"/>
                <c:pt idx="0">
                  <c:v>39</c:v>
                </c:pt>
              </c:numCache>
            </c:numRef>
          </c:val>
        </c:ser>
        <c:ser>
          <c:idx val="5"/>
          <c:order val="5"/>
          <c:tx>
            <c:strRef>
              <c:f>'Grafički prikaz'!$B$123</c:f>
              <c:strCache>
                <c:ptCount val="1"/>
                <c:pt idx="0">
                  <c:v>TENS</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prikaz'!$C$123</c:f>
              <c:numCache>
                <c:formatCode>General</c:formatCode>
                <c:ptCount val="1"/>
                <c:pt idx="0">
                  <c:v>57</c:v>
                </c:pt>
              </c:numCache>
            </c:numRef>
          </c:val>
        </c:ser>
        <c:ser>
          <c:idx val="6"/>
          <c:order val="6"/>
          <c:tx>
            <c:strRef>
              <c:f>'Grafički prikaz'!$B$124</c:f>
              <c:strCache>
                <c:ptCount val="1"/>
                <c:pt idx="0">
                  <c:v>Galvanizacija</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prikaz'!$C$124</c:f>
              <c:numCache>
                <c:formatCode>General</c:formatCode>
                <c:ptCount val="1"/>
                <c:pt idx="0">
                  <c:v>3</c:v>
                </c:pt>
              </c:numCache>
            </c:numRef>
          </c:val>
        </c:ser>
        <c:ser>
          <c:idx val="7"/>
          <c:order val="7"/>
          <c:tx>
            <c:strRef>
              <c:f>'Grafički prikaz'!$B$125</c:f>
              <c:strCache>
                <c:ptCount val="1"/>
                <c:pt idx="0">
                  <c:v>Elektroforeza</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prikaz'!$C$125</c:f>
              <c:numCache>
                <c:formatCode>General</c:formatCode>
                <c:ptCount val="1"/>
                <c:pt idx="0">
                  <c:v>8</c:v>
                </c:pt>
              </c:numCache>
            </c:numRef>
          </c:val>
        </c:ser>
        <c:ser>
          <c:idx val="8"/>
          <c:order val="8"/>
          <c:tx>
            <c:strRef>
              <c:f>'Grafički prikaz'!$B$126</c:f>
              <c:strCache>
                <c:ptCount val="1"/>
                <c:pt idx="0">
                  <c:v>DDS</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prikaz'!$C$126</c:f>
              <c:numCache>
                <c:formatCode>General</c:formatCode>
                <c:ptCount val="1"/>
                <c:pt idx="0">
                  <c:v>1</c:v>
                </c:pt>
              </c:numCache>
            </c:numRef>
          </c:val>
        </c:ser>
        <c:ser>
          <c:idx val="9"/>
          <c:order val="9"/>
          <c:tx>
            <c:strRef>
              <c:f>'Grafički prikaz'!$B$127</c:f>
              <c:strCache>
                <c:ptCount val="1"/>
                <c:pt idx="0">
                  <c:v>IFS</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prikaz'!$C$127</c:f>
              <c:numCache>
                <c:formatCode>General</c:formatCode>
                <c:ptCount val="1"/>
                <c:pt idx="0">
                  <c:v>30</c:v>
                </c:pt>
              </c:numCache>
            </c:numRef>
          </c:val>
        </c:ser>
        <c:ser>
          <c:idx val="10"/>
          <c:order val="10"/>
          <c:tx>
            <c:strRef>
              <c:f>'Grafički prikaz'!$B$128</c:f>
              <c:strCache>
                <c:ptCount val="1"/>
                <c:pt idx="0">
                  <c:v>Magnetoterapija</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prikaz'!$C$128</c:f>
              <c:numCache>
                <c:formatCode>General</c:formatCode>
                <c:ptCount val="1"/>
                <c:pt idx="0">
                  <c:v>39</c:v>
                </c:pt>
              </c:numCache>
            </c:numRef>
          </c:val>
        </c:ser>
        <c:ser>
          <c:idx val="11"/>
          <c:order val="11"/>
          <c:tx>
            <c:strRef>
              <c:f>'Grafički prikaz'!$B$129</c:f>
              <c:strCache>
                <c:ptCount val="1"/>
                <c:pt idx="0">
                  <c:v>Solux lampa</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prikaz'!$C$129</c:f>
              <c:numCache>
                <c:formatCode>General</c:formatCode>
                <c:ptCount val="1"/>
                <c:pt idx="0">
                  <c:v>5</c:v>
                </c:pt>
              </c:numCache>
            </c:numRef>
          </c:val>
        </c:ser>
        <c:ser>
          <c:idx val="12"/>
          <c:order val="12"/>
          <c:tx>
            <c:strRef>
              <c:f>'Grafički prikaz'!$B$130</c:f>
              <c:strCache>
                <c:ptCount val="1"/>
                <c:pt idx="0">
                  <c:v>Laser</c:v>
                </c:pt>
              </c:strCache>
            </c:strRef>
          </c:tx>
          <c:spPr>
            <a:solidFill>
              <a:schemeClr val="accent1">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prikaz'!$C$130</c:f>
              <c:numCache>
                <c:formatCode>General</c:formatCode>
                <c:ptCount val="1"/>
                <c:pt idx="0">
                  <c:v>1</c:v>
                </c:pt>
              </c:numCache>
            </c:numRef>
          </c:val>
        </c:ser>
        <c:ser>
          <c:idx val="13"/>
          <c:order val="13"/>
          <c:tx>
            <c:strRef>
              <c:f>'Grafički prikaz'!$B$131</c:f>
              <c:strCache>
                <c:ptCount val="1"/>
                <c:pt idx="0">
                  <c:v>Kineziterapija</c:v>
                </c:pt>
              </c:strCache>
            </c:strRef>
          </c:tx>
          <c:spPr>
            <a:solidFill>
              <a:schemeClr val="accent2">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prikaz'!$C$131</c:f>
              <c:numCache>
                <c:formatCode>General</c:formatCode>
                <c:ptCount val="1"/>
                <c:pt idx="0">
                  <c:v>68</c:v>
                </c:pt>
              </c:numCache>
            </c:numRef>
          </c:val>
        </c:ser>
        <c:ser>
          <c:idx val="14"/>
          <c:order val="14"/>
          <c:tx>
            <c:strRef>
              <c:f>'Grafički prikaz'!$B$132</c:f>
              <c:strCache>
                <c:ptCount val="1"/>
                <c:pt idx="0">
                  <c:v>Okupaciona terapija</c:v>
                </c:pt>
              </c:strCache>
            </c:strRef>
          </c:tx>
          <c:spPr>
            <a:solidFill>
              <a:schemeClr val="accent3">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'Grafički prikaz'!$C$132</c:f>
              <c:numCache>
                <c:formatCode>General</c:formatCode>
                <c:ptCount val="1"/>
                <c:pt idx="0">
                  <c:v>7</c:v>
                </c:pt>
              </c:numCache>
            </c:numRef>
          </c:val>
        </c:ser>
        <c:dLbls>
          <c:showVal val="1"/>
        </c:dLbls>
        <c:gapWidth val="219"/>
        <c:overlap val="-27"/>
        <c:axId val="45537152"/>
        <c:axId val="45538688"/>
      </c:barChart>
      <c:catAx>
        <c:axId val="45537152"/>
        <c:scaling>
          <c:orientation val="minMax"/>
        </c:scaling>
        <c:delete val="1"/>
        <c:axPos val="b"/>
        <c:numFmt formatCode="General" sourceLinked="1"/>
        <c:tickLblPos val="nextTo"/>
        <c:crossAx val="45538688"/>
        <c:crosses val="autoZero"/>
        <c:auto val="1"/>
        <c:lblAlgn val="ctr"/>
        <c:lblOffset val="100"/>
      </c:catAx>
      <c:valAx>
        <c:axId val="45538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crossAx val="45537152"/>
        <c:crosses val="autoZero"/>
        <c:crossBetween val="between"/>
      </c:valAx>
      <c:spPr>
        <a:noFill/>
        <a:ln>
          <a:noFill/>
        </a:ln>
        <a:effectLst>
          <a:softEdge rad="0"/>
        </a:effectLst>
      </c:spPr>
    </c:plotArea>
    <c:legend>
      <c:legendPos val="r"/>
      <c:layout>
        <c:manualLayout>
          <c:xMode val="edge"/>
          <c:yMode val="edge"/>
          <c:x val="0.68938276465441817"/>
          <c:y val="8.1988188976377954E-2"/>
          <c:w val="0.29395056867891523"/>
          <c:h val="0.91801181102362228"/>
        </c:manualLayout>
      </c:layout>
      <c:spPr>
        <a:noFill/>
        <a:ln>
          <a:noFill/>
        </a:ln>
        <a:effectLst/>
      </c:spPr>
      <c:txPr>
        <a:bodyPr rot="0" spcFirstLastPara="1" vertOverflow="ellipsis" vert="horz" wrap="square" anchor="ctr" anchorCtr="1"/>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legend>
    <c:plotVisOnly val="1"/>
    <c:dispBlanksAs val="gap"/>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bs-Latn-BA"/>
  <c:chart>
    <c:autoTitleDeleted val="1"/>
    <c:plotArea>
      <c:layout/>
      <c:lineChart>
        <c:grouping val="standard"/>
        <c:ser>
          <c:idx val="0"/>
          <c:order val="0"/>
          <c:spPr>
            <a:ln w="44450" cap="rnd" cmpd="sng" algn="ctr">
              <a:solidFill>
                <a:schemeClr val="accent1"/>
              </a:solidFill>
              <a:prstDash val="solid"/>
              <a:round/>
            </a:ln>
            <a:effectLst/>
          </c:spPr>
          <c:marker>
            <c:symbol val="none"/>
          </c:marker>
          <c:cat>
            <c:strRef>
              <c:f>'Grafički prikaz'!$B$78:$B$80</c:f>
              <c:strCache>
                <c:ptCount val="3"/>
                <c:pt idx="0">
                  <c:v>1 put</c:v>
                </c:pt>
                <c:pt idx="1">
                  <c:v>2 puta</c:v>
                </c:pt>
                <c:pt idx="2">
                  <c:v>3 i više puta</c:v>
                </c:pt>
              </c:strCache>
            </c:strRef>
          </c:cat>
          <c:val>
            <c:numRef>
              <c:f>'Grafički prikaz'!$C$78:$C$80</c:f>
              <c:numCache>
                <c:formatCode>General</c:formatCode>
                <c:ptCount val="3"/>
                <c:pt idx="0">
                  <c:v>54</c:v>
                </c:pt>
                <c:pt idx="1">
                  <c:v>16</c:v>
                </c:pt>
                <c:pt idx="2">
                  <c:v>4</c:v>
                </c:pt>
              </c:numCache>
            </c:numRef>
          </c:val>
          <c:extLst>
            <c:ext xmlns:c15="http://schemas.microsoft.com/office/drawing/2012/chart" uri="{02D57815-91ED-43cb-92C2-25804820EDAC}">
              <c15:filteredSeriesTitle>
                <c15:tx>
                  <c:strRef>
                    <c:extLst>
                      <c:ext uri="{02D57815-91ED-43cb-92C2-25804820EDAC}">
                        <c15:formulaRef>
                          <c15:sqref>'Grafički prikaz'!#REF!</c15:sqref>
                        </c15:formulaRef>
                      </c:ext>
                    </c:extLst>
                    <c:strCache>
                      <c:ptCount val="1"/>
                      <c:pt idx="0">
                        <c:v>#REF!</c:v>
                      </c:pt>
                    </c:strCache>
                  </c:strRef>
                </c15:tx>
              </c15:filteredSeriesTitle>
            </c:ext>
          </c:extLst>
        </c:ser>
        <c:ser>
          <c:idx val="1"/>
          <c:order val="1"/>
          <c:spPr>
            <a:ln w="44450" cap="rnd" cmpd="sng" algn="ctr">
              <a:solidFill>
                <a:schemeClr val="accent3"/>
              </a:solidFill>
              <a:prstDash val="solid"/>
              <a:round/>
            </a:ln>
            <a:effectLst/>
          </c:spPr>
          <c:marker>
            <c:symbol val="none"/>
          </c:marker>
          <c:cat>
            <c:strRef>
              <c:f>'Grafički prikaz'!$B$78:$B$80</c:f>
              <c:strCache>
                <c:ptCount val="3"/>
                <c:pt idx="0">
                  <c:v>1 put</c:v>
                </c:pt>
                <c:pt idx="1">
                  <c:v>2 puta</c:v>
                </c:pt>
                <c:pt idx="2">
                  <c:v>3 i više puta</c:v>
                </c:pt>
              </c:strCache>
            </c:strRef>
          </c:cat>
          <c:val>
            <c:numRef>
              <c:f>'Grafički prikaz'!#REF!</c:f>
              <c:numCache>
                <c:formatCode>General</c:formatCode>
                <c:ptCount val="1"/>
                <c:pt idx="0">
                  <c:v>1</c:v>
                </c:pt>
              </c:numCache>
            </c:numRef>
          </c:val>
          <c:extLst>
            <c:ext xmlns:c15="http://schemas.microsoft.com/office/drawing/2012/chart" uri="{02D57815-91ED-43cb-92C2-25804820EDAC}">
              <c15:filteredSeriesTitle>
                <c15:tx>
                  <c:strRef>
                    <c:extLst>
                      <c:ext uri="{02D57815-91ED-43cb-92C2-25804820EDAC}">
                        <c15:formulaRef>
                          <c15:sqref>'Grafički prikaz'!#REF!</c15:sqref>
                        </c15:formulaRef>
                      </c:ext>
                    </c:extLst>
                    <c:strCache>
                      <c:ptCount val="1"/>
                      <c:pt idx="0">
                        <c:v>#REF!</c:v>
                      </c:pt>
                    </c:strCache>
                  </c:strRef>
                </c15:tx>
              </c15:filteredSeriesTitle>
            </c:ext>
          </c:extLst>
        </c:ser>
        <c:marker val="1"/>
        <c:axId val="45756800"/>
        <c:axId val="45758336"/>
      </c:lineChart>
      <c:catAx>
        <c:axId val="45756800"/>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itchFamily="18" charset="0"/>
                <a:ea typeface="+mn-ea"/>
                <a:cs typeface="Times New Roman" pitchFamily="18" charset="0"/>
              </a:defRPr>
            </a:pPr>
            <a:endParaRPr lang="sr-Latn-CS"/>
          </a:p>
        </c:txPr>
        <c:crossAx val="45758336"/>
        <c:crosses val="autoZero"/>
        <c:auto val="1"/>
        <c:lblAlgn val="ctr"/>
        <c:lblOffset val="100"/>
      </c:catAx>
      <c:valAx>
        <c:axId val="45758336"/>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itchFamily="18" charset="0"/>
                <a:ea typeface="+mn-ea"/>
                <a:cs typeface="Times New Roman" pitchFamily="18" charset="0"/>
              </a:defRPr>
            </a:pPr>
            <a:endParaRPr lang="sr-Latn-CS"/>
          </a:p>
        </c:txPr>
        <c:crossAx val="45756800"/>
        <c:crosses val="autoZero"/>
        <c:crossBetween val="between"/>
      </c:valAx>
      <c:spPr>
        <a:solidFill>
          <a:schemeClr val="bg1"/>
        </a:solidFill>
        <a:ln>
          <a:noFill/>
        </a:ln>
        <a:effectLst/>
      </c:spPr>
    </c:plotArea>
    <c:plotVisOnly val="1"/>
    <c:dispBlanksAs val="gap"/>
  </c:chart>
  <c:spPr>
    <a:solidFill>
      <a:schemeClr val="bg1"/>
    </a:solidFill>
    <a:ln w="9525" cap="flat" cmpd="sng" algn="ctr">
      <a:noFill/>
      <a:prstDash val="solid"/>
      <a:round/>
    </a:ln>
    <a:effectLst/>
  </c:spPr>
  <c:txPr>
    <a:bodyPr/>
    <a:lstStyle/>
    <a:p>
      <a:pPr>
        <a:defRPr/>
      </a:pPr>
      <a:endParaRPr lang="sr-Latn-C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manualLayout>
          <c:layoutTarget val="inner"/>
          <c:xMode val="edge"/>
          <c:yMode val="edge"/>
          <c:x val="2.9286474973375939E-2"/>
          <c:y val="4.7972088966419538E-2"/>
          <c:w val="0.58616101901000373"/>
          <c:h val="0.86652152562918316"/>
        </c:manualLayout>
      </c:layout>
      <c:barChart>
        <c:barDir val="bar"/>
        <c:grouping val="clustered"/>
        <c:ser>
          <c:idx val="0"/>
          <c:order val="0"/>
          <c:tx>
            <c:strRef>
              <c:f>'Grafički prikaz'!$B$142</c:f>
              <c:strCache>
                <c:ptCount val="1"/>
                <c:pt idx="0">
                  <c:v>Sy Vertebrale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prikaz'!$C$142</c:f>
              <c:numCache>
                <c:formatCode>General</c:formatCode>
                <c:ptCount val="1"/>
                <c:pt idx="0">
                  <c:v>5</c:v>
                </c:pt>
              </c:numCache>
            </c:numRef>
          </c:val>
        </c:ser>
        <c:ser>
          <c:idx val="1"/>
          <c:order val="1"/>
          <c:tx>
            <c:strRef>
              <c:f>'Grafički prikaz'!$B$143</c:f>
              <c:strCache>
                <c:ptCount val="1"/>
                <c:pt idx="0">
                  <c:v>Sy Cervicale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prikaz'!$C$143</c:f>
              <c:numCache>
                <c:formatCode>General</c:formatCode>
                <c:ptCount val="1"/>
                <c:pt idx="0">
                  <c:v>11</c:v>
                </c:pt>
              </c:numCache>
            </c:numRef>
          </c:val>
        </c:ser>
        <c:ser>
          <c:idx val="2"/>
          <c:order val="2"/>
          <c:tx>
            <c:strRef>
              <c:f>'Grafički prikaz'!$B$144</c:f>
              <c:strCache>
                <c:ptCount val="1"/>
                <c:pt idx="0">
                  <c:v>Sy Cervicobrachiale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prikaz'!$C$144</c:f>
              <c:numCache>
                <c:formatCode>General</c:formatCode>
                <c:ptCount val="1"/>
                <c:pt idx="0">
                  <c:v>7</c:v>
                </c:pt>
              </c:numCache>
            </c:numRef>
          </c:val>
        </c:ser>
        <c:ser>
          <c:idx val="3"/>
          <c:order val="3"/>
          <c:tx>
            <c:strRef>
              <c:f>'Grafički prikaz'!$B$145</c:f>
              <c:strCache>
                <c:ptCount val="1"/>
                <c:pt idx="0">
                  <c:v>Sy Cervicothoracale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prikaz'!$C$145</c:f>
              <c:numCache>
                <c:formatCode>General</c:formatCode>
                <c:ptCount val="1"/>
                <c:pt idx="0">
                  <c:v>5</c:v>
                </c:pt>
              </c:numCache>
            </c:numRef>
          </c:val>
        </c:ser>
        <c:ser>
          <c:idx val="4"/>
          <c:order val="4"/>
          <c:tx>
            <c:strRef>
              <c:f>'Grafički prikaz'!$B$146</c:f>
              <c:strCache>
                <c:ptCount val="1"/>
                <c:pt idx="0">
                  <c:v>Sy Thoracale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prikaz'!$C$146</c:f>
              <c:numCache>
                <c:formatCode>General</c:formatCode>
                <c:ptCount val="1"/>
                <c:pt idx="0">
                  <c:v>1</c:v>
                </c:pt>
              </c:numCache>
            </c:numRef>
          </c:val>
        </c:ser>
        <c:ser>
          <c:idx val="5"/>
          <c:order val="5"/>
          <c:tx>
            <c:strRef>
              <c:f>'Grafički prikaz'!$B$147</c:f>
              <c:strCache>
                <c:ptCount val="1"/>
                <c:pt idx="0">
                  <c:v>Sy Thoracolumbale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prikaz'!$C$147</c:f>
              <c:numCache>
                <c:formatCode>General</c:formatCode>
                <c:ptCount val="1"/>
                <c:pt idx="0">
                  <c:v>2</c:v>
                </c:pt>
              </c:numCache>
            </c:numRef>
          </c:val>
        </c:ser>
        <c:ser>
          <c:idx val="6"/>
          <c:order val="6"/>
          <c:tx>
            <c:strRef>
              <c:f>'Grafički prikaz'!$B$148</c:f>
              <c:strCache>
                <c:ptCount val="1"/>
                <c:pt idx="0">
                  <c:v>Sy Lumbosacrale</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prikaz'!$C$148</c:f>
              <c:numCache>
                <c:formatCode>General</c:formatCode>
                <c:ptCount val="1"/>
                <c:pt idx="0">
                  <c:v>19</c:v>
                </c:pt>
              </c:numCache>
            </c:numRef>
          </c:val>
        </c:ser>
        <c:ser>
          <c:idx val="7"/>
          <c:order val="7"/>
          <c:tx>
            <c:strRef>
              <c:f>'Grafički prikaz'!$B$149</c:f>
              <c:strCache>
                <c:ptCount val="1"/>
                <c:pt idx="0">
                  <c:v>Sy Vertigo</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prikaz'!$C$149</c:f>
              <c:numCache>
                <c:formatCode>General</c:formatCode>
                <c:ptCount val="1"/>
                <c:pt idx="0">
                  <c:v>2</c:v>
                </c:pt>
              </c:numCache>
            </c:numRef>
          </c:val>
        </c:ser>
        <c:ser>
          <c:idx val="8"/>
          <c:order val="8"/>
          <c:tx>
            <c:strRef>
              <c:f>'Grafički prikaz'!$B$150</c:f>
              <c:strCache>
                <c:ptCount val="1"/>
                <c:pt idx="0">
                  <c:v>Stiloiditis radii</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prikaz'!$C$150</c:f>
              <c:numCache>
                <c:formatCode>General</c:formatCode>
                <c:ptCount val="1"/>
                <c:pt idx="0">
                  <c:v>1</c:v>
                </c:pt>
              </c:numCache>
            </c:numRef>
          </c:val>
        </c:ser>
        <c:ser>
          <c:idx val="9"/>
          <c:order val="9"/>
          <c:tx>
            <c:strRef>
              <c:f>'Grafički prikaz'!$B$151</c:f>
              <c:strCache>
                <c:ptCount val="1"/>
                <c:pt idx="0">
                  <c:v>Epicondilitis med humeri</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prikaz'!$C$151</c:f>
              <c:numCache>
                <c:formatCode>General</c:formatCode>
                <c:ptCount val="1"/>
                <c:pt idx="0">
                  <c:v>1</c:v>
                </c:pt>
              </c:numCache>
            </c:numRef>
          </c:val>
        </c:ser>
        <c:ser>
          <c:idx val="10"/>
          <c:order val="10"/>
          <c:tx>
            <c:strRef>
              <c:f>'Grafički prikaz'!$B$152</c:f>
              <c:strCache>
                <c:ptCount val="1"/>
                <c:pt idx="0">
                  <c:v>Periarthritis HSC</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prikaz'!$C$152</c:f>
              <c:numCache>
                <c:formatCode>General</c:formatCode>
                <c:ptCount val="1"/>
                <c:pt idx="0">
                  <c:v>12</c:v>
                </c:pt>
              </c:numCache>
            </c:numRef>
          </c:val>
        </c:ser>
        <c:ser>
          <c:idx val="11"/>
          <c:order val="11"/>
          <c:tx>
            <c:strRef>
              <c:f>'Grafički prikaz'!$B$153</c:f>
              <c:strCache>
                <c:ptCount val="1"/>
                <c:pt idx="0">
                  <c:v>Coxarthrosis</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prikaz'!$C$153</c:f>
              <c:numCache>
                <c:formatCode>General</c:formatCode>
                <c:ptCount val="1"/>
                <c:pt idx="0">
                  <c:v>9</c:v>
                </c:pt>
              </c:numCache>
            </c:numRef>
          </c:val>
        </c:ser>
        <c:ser>
          <c:idx val="12"/>
          <c:order val="12"/>
          <c:tx>
            <c:strRef>
              <c:f>'Grafički prikaz'!$B$154</c:f>
              <c:strCache>
                <c:ptCount val="1"/>
                <c:pt idx="0">
                  <c:v>Gonarthrosis</c:v>
                </c:pt>
              </c:strCache>
            </c:strRef>
          </c:tx>
          <c:spPr>
            <a:solidFill>
              <a:schemeClr val="accent1">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prikaz'!$C$154</c:f>
              <c:numCache>
                <c:formatCode>General</c:formatCode>
                <c:ptCount val="1"/>
                <c:pt idx="0">
                  <c:v>11</c:v>
                </c:pt>
              </c:numCache>
            </c:numRef>
          </c:val>
        </c:ser>
        <c:ser>
          <c:idx val="13"/>
          <c:order val="13"/>
          <c:tx>
            <c:strRef>
              <c:f>'Grafički prikaz'!$B$155</c:f>
              <c:strCache>
                <c:ptCount val="1"/>
                <c:pt idx="0">
                  <c:v>Reumathoid Arthritis</c:v>
                </c:pt>
              </c:strCache>
            </c:strRef>
          </c:tx>
          <c:spPr>
            <a:solidFill>
              <a:schemeClr val="accent2">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prikaz'!$C$155</c:f>
              <c:numCache>
                <c:formatCode>General</c:formatCode>
                <c:ptCount val="1"/>
                <c:pt idx="0">
                  <c:v>2</c:v>
                </c:pt>
              </c:numCache>
            </c:numRef>
          </c:val>
        </c:ser>
        <c:ser>
          <c:idx val="14"/>
          <c:order val="14"/>
          <c:tx>
            <c:strRef>
              <c:f>'Grafički prikaz'!$B$156</c:f>
              <c:strCache>
                <c:ptCount val="1"/>
                <c:pt idx="0">
                  <c:v>St post fract Vertebrae Thoracic</c:v>
                </c:pt>
              </c:strCache>
            </c:strRef>
          </c:tx>
          <c:spPr>
            <a:solidFill>
              <a:schemeClr val="accent3">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prikaz'!$C$156</c:f>
              <c:numCache>
                <c:formatCode>General</c:formatCode>
                <c:ptCount val="1"/>
                <c:pt idx="0">
                  <c:v>5</c:v>
                </c:pt>
              </c:numCache>
            </c:numRef>
          </c:val>
        </c:ser>
        <c:ser>
          <c:idx val="15"/>
          <c:order val="15"/>
          <c:tx>
            <c:strRef>
              <c:f>'Grafički prikaz'!$B$157</c:f>
              <c:strCache>
                <c:ptCount val="1"/>
                <c:pt idx="0">
                  <c:v>St post fract Radii</c:v>
                </c:pt>
              </c:strCache>
            </c:strRef>
          </c:tx>
          <c:spPr>
            <a:solidFill>
              <a:schemeClr val="accent4">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prikaz'!$C$157</c:f>
              <c:numCache>
                <c:formatCode>General</c:formatCode>
                <c:ptCount val="1"/>
                <c:pt idx="0">
                  <c:v>6</c:v>
                </c:pt>
              </c:numCache>
            </c:numRef>
          </c:val>
        </c:ser>
        <c:ser>
          <c:idx val="16"/>
          <c:order val="16"/>
          <c:tx>
            <c:strRef>
              <c:f>'Grafički prikaz'!$B$158</c:f>
              <c:strCache>
                <c:ptCount val="1"/>
                <c:pt idx="0">
                  <c:v>Radiculopathia L/S bil</c:v>
                </c:pt>
              </c:strCache>
            </c:strRef>
          </c:tx>
          <c:spPr>
            <a:solidFill>
              <a:schemeClr val="accent5">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prikaz'!$C$158</c:f>
              <c:numCache>
                <c:formatCode>General</c:formatCode>
                <c:ptCount val="1"/>
                <c:pt idx="0">
                  <c:v>6</c:v>
                </c:pt>
              </c:numCache>
            </c:numRef>
          </c:val>
        </c:ser>
        <c:ser>
          <c:idx val="17"/>
          <c:order val="17"/>
          <c:tx>
            <c:strRef>
              <c:f>'Grafički prikaz'!$B$159</c:f>
              <c:strCache>
                <c:ptCount val="1"/>
                <c:pt idx="0">
                  <c:v>Polyarthralgia</c:v>
                </c:pt>
              </c:strCache>
            </c:strRef>
          </c:tx>
          <c:spPr>
            <a:solidFill>
              <a:schemeClr val="accent6">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prikaz'!$C$159</c:f>
              <c:numCache>
                <c:formatCode>General</c:formatCode>
                <c:ptCount val="1"/>
                <c:pt idx="0">
                  <c:v>1</c:v>
                </c:pt>
              </c:numCache>
            </c:numRef>
          </c:val>
        </c:ser>
        <c:ser>
          <c:idx val="18"/>
          <c:order val="18"/>
          <c:tx>
            <c:strRef>
              <c:f>'Grafički prikaz'!$B$160</c:f>
              <c:strCache>
                <c:ptCount val="1"/>
                <c:pt idx="0">
                  <c:v>Scoliosis</c:v>
                </c:pt>
              </c:strCache>
            </c:strRef>
          </c:tx>
          <c:spPr>
            <a:solidFill>
              <a:schemeClr val="accent1">
                <a:lumMod val="8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prikaz'!$C$160</c:f>
              <c:numCache>
                <c:formatCode>General</c:formatCode>
                <c:ptCount val="1"/>
                <c:pt idx="0">
                  <c:v>1</c:v>
                </c:pt>
              </c:numCache>
            </c:numRef>
          </c:val>
        </c:ser>
        <c:ser>
          <c:idx val="19"/>
          <c:order val="19"/>
          <c:tx>
            <c:strRef>
              <c:f>'Grafički prikaz'!$B$161</c:f>
              <c:strCache>
                <c:ptCount val="1"/>
                <c:pt idx="0">
                  <c:v>Diabetes Mellitus</c:v>
                </c:pt>
              </c:strCache>
            </c:strRef>
          </c:tx>
          <c:spPr>
            <a:solidFill>
              <a:schemeClr val="accent2">
                <a:lumMod val="8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prikaz'!$C$161</c:f>
              <c:numCache>
                <c:formatCode>General</c:formatCode>
                <c:ptCount val="1"/>
                <c:pt idx="0">
                  <c:v>10</c:v>
                </c:pt>
              </c:numCache>
            </c:numRef>
          </c:val>
        </c:ser>
        <c:ser>
          <c:idx val="20"/>
          <c:order val="20"/>
          <c:tx>
            <c:strRef>
              <c:f>'Grafički prikaz'!$B$162</c:f>
              <c:strCache>
                <c:ptCount val="1"/>
                <c:pt idx="0">
                  <c:v>St post ICV</c:v>
                </c:pt>
              </c:strCache>
            </c:strRef>
          </c:tx>
          <c:spPr>
            <a:solidFill>
              <a:schemeClr val="accent3">
                <a:lumMod val="8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prikaz'!$C$162</c:f>
              <c:numCache>
                <c:formatCode>General</c:formatCode>
                <c:ptCount val="1"/>
                <c:pt idx="0">
                  <c:v>1</c:v>
                </c:pt>
              </c:numCache>
            </c:numRef>
          </c:val>
        </c:ser>
        <c:ser>
          <c:idx val="21"/>
          <c:order val="21"/>
          <c:tx>
            <c:strRef>
              <c:f>'Grafički prikaz'!$B$163</c:f>
              <c:strCache>
                <c:ptCount val="1"/>
                <c:pt idx="0">
                  <c:v>St post Mastectomia</c:v>
                </c:pt>
              </c:strCache>
            </c:strRef>
          </c:tx>
          <c:spPr>
            <a:solidFill>
              <a:schemeClr val="accent4">
                <a:lumMod val="8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prikaz'!$C$163</c:f>
              <c:numCache>
                <c:formatCode>General</c:formatCode>
                <c:ptCount val="1"/>
                <c:pt idx="0">
                  <c:v>2</c:v>
                </c:pt>
              </c:numCache>
            </c:numRef>
          </c:val>
        </c:ser>
        <c:ser>
          <c:idx val="22"/>
          <c:order val="22"/>
          <c:tx>
            <c:strRef>
              <c:f>'Grafički prikaz'!$B$164</c:f>
              <c:strCache>
                <c:ptCount val="1"/>
                <c:pt idx="0">
                  <c:v>St post imp Pace Maker</c:v>
                </c:pt>
              </c:strCache>
            </c:strRef>
          </c:tx>
          <c:spPr>
            <a:solidFill>
              <a:schemeClr val="accent5">
                <a:lumMod val="8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'Grafički prikaz'!$C$164</c:f>
              <c:numCache>
                <c:formatCode>General</c:formatCode>
                <c:ptCount val="1"/>
                <c:pt idx="0">
                  <c:v>1</c:v>
                </c:pt>
              </c:numCache>
            </c:numRef>
          </c:val>
        </c:ser>
        <c:gapWidth val="269"/>
        <c:overlap val="-20"/>
        <c:axId val="46227456"/>
        <c:axId val="46228992"/>
      </c:barChart>
      <c:catAx>
        <c:axId val="4622745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crossAx val="46228992"/>
        <c:crosses val="autoZero"/>
        <c:auto val="1"/>
        <c:lblAlgn val="ctr"/>
        <c:lblOffset val="100"/>
      </c:catAx>
      <c:valAx>
        <c:axId val="46228992"/>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crossAx val="4622745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legend>
    <c:plotVisOnly val="1"/>
    <c:dispBlanksAs val="gap"/>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sr-Latn-C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lineChart>
        <c:grouping val="standard"/>
        <c:ser>
          <c:idx val="0"/>
          <c:order val="0"/>
          <c:tx>
            <c:strRef>
              <c:f>'Grafički prikaz'!$B$182</c:f>
              <c:strCache>
                <c:ptCount val="1"/>
                <c:pt idx="0">
                  <c:v>T-Score LIS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'Grafički prikaz'!$B$183:$B$244</c:f>
              <c:numCache>
                <c:formatCode>General</c:formatCode>
                <c:ptCount val="62"/>
                <c:pt idx="0">
                  <c:v>-2.5</c:v>
                </c:pt>
                <c:pt idx="1">
                  <c:v>-2.6</c:v>
                </c:pt>
                <c:pt idx="2">
                  <c:v>-3</c:v>
                </c:pt>
                <c:pt idx="3">
                  <c:v>-4.7</c:v>
                </c:pt>
                <c:pt idx="4">
                  <c:v>-2.8</c:v>
                </c:pt>
                <c:pt idx="5">
                  <c:v>-2.7</c:v>
                </c:pt>
                <c:pt idx="6">
                  <c:v>-3.2</c:v>
                </c:pt>
                <c:pt idx="7">
                  <c:v>-3.7</c:v>
                </c:pt>
                <c:pt idx="8">
                  <c:v>-2.7</c:v>
                </c:pt>
                <c:pt idx="9">
                  <c:v>-3</c:v>
                </c:pt>
                <c:pt idx="10">
                  <c:v>-3.6</c:v>
                </c:pt>
                <c:pt idx="11">
                  <c:v>-3.5</c:v>
                </c:pt>
                <c:pt idx="12">
                  <c:v>-3.1</c:v>
                </c:pt>
                <c:pt idx="13">
                  <c:v>-2.7</c:v>
                </c:pt>
                <c:pt idx="14">
                  <c:v>-2.7</c:v>
                </c:pt>
                <c:pt idx="15">
                  <c:v>-2.7</c:v>
                </c:pt>
                <c:pt idx="16">
                  <c:v>-3</c:v>
                </c:pt>
                <c:pt idx="17">
                  <c:v>-2.9</c:v>
                </c:pt>
                <c:pt idx="18">
                  <c:v>-3.2</c:v>
                </c:pt>
                <c:pt idx="19">
                  <c:v>-2.5</c:v>
                </c:pt>
                <c:pt idx="20">
                  <c:v>-3.2</c:v>
                </c:pt>
                <c:pt idx="21">
                  <c:v>-2.8</c:v>
                </c:pt>
                <c:pt idx="22">
                  <c:v>-2.6</c:v>
                </c:pt>
                <c:pt idx="23">
                  <c:v>-3</c:v>
                </c:pt>
                <c:pt idx="24">
                  <c:v>-2.7</c:v>
                </c:pt>
                <c:pt idx="25">
                  <c:v>-2.9</c:v>
                </c:pt>
                <c:pt idx="26">
                  <c:v>-2.8</c:v>
                </c:pt>
                <c:pt idx="27">
                  <c:v>-2.5</c:v>
                </c:pt>
                <c:pt idx="28">
                  <c:v>-3.1</c:v>
                </c:pt>
                <c:pt idx="29">
                  <c:v>-2.7</c:v>
                </c:pt>
                <c:pt idx="30">
                  <c:v>-2.5</c:v>
                </c:pt>
                <c:pt idx="31">
                  <c:v>-2.9</c:v>
                </c:pt>
                <c:pt idx="32">
                  <c:v>-2.5</c:v>
                </c:pt>
                <c:pt idx="33">
                  <c:v>-3.8</c:v>
                </c:pt>
                <c:pt idx="34">
                  <c:v>-3</c:v>
                </c:pt>
                <c:pt idx="35">
                  <c:v>-2.9</c:v>
                </c:pt>
                <c:pt idx="36">
                  <c:v>-3.3</c:v>
                </c:pt>
                <c:pt idx="37">
                  <c:v>-3.6</c:v>
                </c:pt>
                <c:pt idx="38">
                  <c:v>-3</c:v>
                </c:pt>
                <c:pt idx="39">
                  <c:v>-3.3</c:v>
                </c:pt>
                <c:pt idx="40">
                  <c:v>-3.6</c:v>
                </c:pt>
                <c:pt idx="41">
                  <c:v>-2.5</c:v>
                </c:pt>
                <c:pt idx="42">
                  <c:v>-3.7</c:v>
                </c:pt>
                <c:pt idx="43">
                  <c:v>-2.9</c:v>
                </c:pt>
                <c:pt idx="44">
                  <c:v>-3.1</c:v>
                </c:pt>
                <c:pt idx="45">
                  <c:v>-2.5</c:v>
                </c:pt>
                <c:pt idx="46">
                  <c:v>-2.1</c:v>
                </c:pt>
                <c:pt idx="47">
                  <c:v>-3.8</c:v>
                </c:pt>
                <c:pt idx="48">
                  <c:v>-3.7</c:v>
                </c:pt>
                <c:pt idx="49">
                  <c:v>-2.6</c:v>
                </c:pt>
                <c:pt idx="50">
                  <c:v>-2.6</c:v>
                </c:pt>
                <c:pt idx="51">
                  <c:v>-3.2</c:v>
                </c:pt>
                <c:pt idx="52">
                  <c:v>-3.3</c:v>
                </c:pt>
                <c:pt idx="53">
                  <c:v>-2.9</c:v>
                </c:pt>
                <c:pt idx="54">
                  <c:v>-3</c:v>
                </c:pt>
                <c:pt idx="55">
                  <c:v>-4.2</c:v>
                </c:pt>
                <c:pt idx="56">
                  <c:v>-3.1</c:v>
                </c:pt>
                <c:pt idx="57">
                  <c:v>-3.6</c:v>
                </c:pt>
                <c:pt idx="58">
                  <c:v>-2.5</c:v>
                </c:pt>
                <c:pt idx="59">
                  <c:v>-3</c:v>
                </c:pt>
                <c:pt idx="60">
                  <c:v>-3.5</c:v>
                </c:pt>
                <c:pt idx="61">
                  <c:v>-3.2</c:v>
                </c:pt>
              </c:numCache>
            </c:numRef>
          </c:val>
        </c:ser>
        <c:ser>
          <c:idx val="1"/>
          <c:order val="1"/>
          <c:tx>
            <c:strRef>
              <c:f>'Grafički prikaz'!$C$182</c:f>
              <c:strCache>
                <c:ptCount val="1"/>
                <c:pt idx="0">
                  <c:v>T-Score Femur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'Grafički prikaz'!$C$183:$C$244</c:f>
              <c:numCache>
                <c:formatCode>General</c:formatCode>
                <c:ptCount val="62"/>
                <c:pt idx="0">
                  <c:v>-1.3</c:v>
                </c:pt>
                <c:pt idx="1">
                  <c:v>-2</c:v>
                </c:pt>
                <c:pt idx="2">
                  <c:v>-1.1000000000000001</c:v>
                </c:pt>
                <c:pt idx="3">
                  <c:v>-2.5</c:v>
                </c:pt>
                <c:pt idx="5">
                  <c:v>-1.5</c:v>
                </c:pt>
                <c:pt idx="6">
                  <c:v>-2.7</c:v>
                </c:pt>
                <c:pt idx="7">
                  <c:v>-2.9</c:v>
                </c:pt>
                <c:pt idx="8">
                  <c:v>-1</c:v>
                </c:pt>
                <c:pt idx="9">
                  <c:v>-2.5</c:v>
                </c:pt>
                <c:pt idx="11">
                  <c:v>-1.4</c:v>
                </c:pt>
                <c:pt idx="12">
                  <c:v>-2</c:v>
                </c:pt>
                <c:pt idx="13">
                  <c:v>-1.7</c:v>
                </c:pt>
                <c:pt idx="16">
                  <c:v>-1.5</c:v>
                </c:pt>
                <c:pt idx="17">
                  <c:v>-1.5</c:v>
                </c:pt>
                <c:pt idx="18">
                  <c:v>-1.6</c:v>
                </c:pt>
                <c:pt idx="20">
                  <c:v>-2</c:v>
                </c:pt>
                <c:pt idx="21">
                  <c:v>-1.9000000000000001</c:v>
                </c:pt>
                <c:pt idx="22">
                  <c:v>-1.6</c:v>
                </c:pt>
                <c:pt idx="23">
                  <c:v>-1.6</c:v>
                </c:pt>
                <c:pt idx="24">
                  <c:v>-1.5</c:v>
                </c:pt>
                <c:pt idx="25">
                  <c:v>-2.6</c:v>
                </c:pt>
                <c:pt idx="26">
                  <c:v>-3.1</c:v>
                </c:pt>
                <c:pt idx="27">
                  <c:v>-0.5</c:v>
                </c:pt>
                <c:pt idx="28">
                  <c:v>-2.5</c:v>
                </c:pt>
                <c:pt idx="29">
                  <c:v>-2.8</c:v>
                </c:pt>
                <c:pt idx="30">
                  <c:v>-1.7</c:v>
                </c:pt>
                <c:pt idx="31">
                  <c:v>-3</c:v>
                </c:pt>
                <c:pt idx="32">
                  <c:v>-2.2000000000000002</c:v>
                </c:pt>
                <c:pt idx="33">
                  <c:v>-2.2999999999999998</c:v>
                </c:pt>
                <c:pt idx="34">
                  <c:v>-1.9000000000000001</c:v>
                </c:pt>
                <c:pt idx="35">
                  <c:v>-1.8</c:v>
                </c:pt>
                <c:pt idx="36">
                  <c:v>-1.6</c:v>
                </c:pt>
                <c:pt idx="37">
                  <c:v>-2.7</c:v>
                </c:pt>
                <c:pt idx="39">
                  <c:v>-2</c:v>
                </c:pt>
                <c:pt idx="40">
                  <c:v>-2.1</c:v>
                </c:pt>
                <c:pt idx="42">
                  <c:v>-2.4</c:v>
                </c:pt>
                <c:pt idx="43">
                  <c:v>-1.4</c:v>
                </c:pt>
                <c:pt idx="45">
                  <c:v>-1.9000000000000001</c:v>
                </c:pt>
                <c:pt idx="46">
                  <c:v>-3.2</c:v>
                </c:pt>
                <c:pt idx="47">
                  <c:v>-1.9000000000000001</c:v>
                </c:pt>
                <c:pt idx="48">
                  <c:v>-2.1</c:v>
                </c:pt>
                <c:pt idx="50">
                  <c:v>-2.2999999999999998</c:v>
                </c:pt>
                <c:pt idx="51">
                  <c:v>-3.6</c:v>
                </c:pt>
                <c:pt idx="52">
                  <c:v>-2.6</c:v>
                </c:pt>
                <c:pt idx="53">
                  <c:v>-2.1</c:v>
                </c:pt>
                <c:pt idx="54">
                  <c:v>-1.6</c:v>
                </c:pt>
                <c:pt idx="55">
                  <c:v>-2.6</c:v>
                </c:pt>
                <c:pt idx="56">
                  <c:v>-1.9000000000000001</c:v>
                </c:pt>
                <c:pt idx="57">
                  <c:v>-3.4</c:v>
                </c:pt>
                <c:pt idx="58">
                  <c:v>-2.5</c:v>
                </c:pt>
                <c:pt idx="59">
                  <c:v>-2.2000000000000002</c:v>
                </c:pt>
                <c:pt idx="60">
                  <c:v>-2.1</c:v>
                </c:pt>
                <c:pt idx="61">
                  <c:v>-1.7</c:v>
                </c:pt>
              </c:numCache>
            </c:numRef>
          </c:val>
        </c:ser>
        <c:marker val="1"/>
        <c:axId val="46385408"/>
        <c:axId val="46391296"/>
      </c:lineChart>
      <c:catAx>
        <c:axId val="46385408"/>
        <c:scaling>
          <c:orientation val="minMax"/>
        </c:scaling>
        <c:delete val="1"/>
        <c:axPos val="b"/>
        <c:tickLblPos val="nextTo"/>
        <c:crossAx val="46391296"/>
        <c:crosses val="autoZero"/>
        <c:auto val="1"/>
        <c:lblAlgn val="ctr"/>
        <c:lblOffset val="100"/>
      </c:catAx>
      <c:valAx>
        <c:axId val="46391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crossAx val="463854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CS"/>
        </a:p>
      </c:txPr>
    </c:legend>
    <c:plotVisOnly val="1"/>
    <c:dispBlanksAs val="zero"/>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15E7-FB5A-40BB-A4BE-023511CF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Muhic</dc:creator>
  <cp:lastModifiedBy>Win7</cp:lastModifiedBy>
  <cp:revision>2</cp:revision>
  <dcterms:created xsi:type="dcterms:W3CDTF">2016-02-29T12:13:00Z</dcterms:created>
  <dcterms:modified xsi:type="dcterms:W3CDTF">2016-02-29T12:13:00Z</dcterms:modified>
</cp:coreProperties>
</file>