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8C" w:rsidRDefault="009F408C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F63D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UTJECAJ REDOVITE TJELESNE AKTIVNOSTI U ŽENA SA OSTEOARTRITISOM KOLJENA</w:t>
      </w:r>
    </w:p>
    <w:p w:rsidR="00F63DB0" w:rsidRDefault="00F63DB0" w:rsidP="00F63D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453B8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Andreja Lebar Bašić, mag.</w:t>
      </w:r>
      <w:r w:rsidR="00453B8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hysioth</w:t>
      </w:r>
      <w:r w:rsidR="00453B8D">
        <w:rPr>
          <w:rFonts w:ascii="Times New Roman" w:hAnsi="Times New Roman" w:cs="Times New Roman"/>
          <w:sz w:val="24"/>
          <w:szCs w:val="24"/>
        </w:rPr>
        <w:t>.</w:t>
      </w:r>
    </w:p>
    <w:p w:rsidR="00453B8D" w:rsidRDefault="00453B8D" w:rsidP="00453B8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fizikalnu i rehabilitacijsku medicinu s reumatologijom, Klinička bolnica “Dubrava” Zagreb, Hrvatska</w:t>
      </w:r>
    </w:p>
    <w:p w:rsidR="00453B8D" w:rsidRDefault="00453B8D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F63DB0" w:rsidRDefault="00F63DB0" w:rsidP="009F408C">
      <w:pPr>
        <w:rPr>
          <w:rFonts w:ascii="Times New Roman" w:hAnsi="Times New Roman" w:cs="Times New Roman"/>
          <w:sz w:val="24"/>
          <w:szCs w:val="24"/>
        </w:rPr>
      </w:pPr>
    </w:p>
    <w:p w:rsidR="00B55444" w:rsidRDefault="00B55444" w:rsidP="00F6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3DB0" w:rsidRDefault="009F408C" w:rsidP="008D2E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6510">
        <w:rPr>
          <w:rFonts w:ascii="Times New Roman" w:hAnsi="Times New Roman" w:cs="Times New Roman"/>
          <w:b/>
          <w:sz w:val="24"/>
          <w:szCs w:val="24"/>
        </w:rPr>
        <w:lastRenderedPageBreak/>
        <w:t>SAŽETAK</w:t>
      </w:r>
    </w:p>
    <w:p w:rsidR="009F408C" w:rsidRPr="00F63DB0" w:rsidRDefault="009F408C" w:rsidP="008D2E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6510">
        <w:rPr>
          <w:rFonts w:ascii="Times New Roman" w:hAnsi="Times New Roman" w:cs="Times New Roman"/>
          <w:b/>
          <w:sz w:val="24"/>
          <w:szCs w:val="24"/>
        </w:rPr>
        <w:t>UVOD:</w:t>
      </w:r>
      <w:r>
        <w:rPr>
          <w:rFonts w:ascii="Times New Roman" w:hAnsi="Times New Roman" w:cs="Times New Roman"/>
          <w:sz w:val="24"/>
          <w:szCs w:val="24"/>
        </w:rPr>
        <w:t xml:space="preserve"> Osteoartritis koljena najčešća je kronična, lagano progredirajuća bolest zglobn</w:t>
      </w:r>
      <w:r w:rsidR="000B079D">
        <w:rPr>
          <w:rFonts w:ascii="Times New Roman" w:hAnsi="Times New Roman" w:cs="Times New Roman"/>
          <w:sz w:val="24"/>
          <w:szCs w:val="24"/>
        </w:rPr>
        <w:t xml:space="preserve">e hrskavice i okolnih struktura. </w:t>
      </w:r>
      <w:r>
        <w:rPr>
          <w:rFonts w:ascii="Times New Roman" w:hAnsi="Times New Roman" w:cs="Times New Roman"/>
          <w:sz w:val="24"/>
          <w:szCs w:val="24"/>
        </w:rPr>
        <w:t>Nefarmakološko liječenje prema svjetskim smjernicama sastoji se od terapijskih</w:t>
      </w:r>
      <w:r w:rsidR="00B55444">
        <w:rPr>
          <w:rFonts w:ascii="Times New Roman" w:hAnsi="Times New Roman" w:cs="Times New Roman"/>
          <w:sz w:val="24"/>
          <w:szCs w:val="24"/>
        </w:rPr>
        <w:t xml:space="preserve"> vježbi te nekog od modaliteta </w:t>
      </w:r>
      <w:r>
        <w:rPr>
          <w:rFonts w:ascii="Times New Roman" w:hAnsi="Times New Roman" w:cs="Times New Roman"/>
          <w:sz w:val="24"/>
          <w:szCs w:val="24"/>
        </w:rPr>
        <w:t>fizikalne terapije, edukaciji o važnosti redovitog vježbanja i održavanja normalne tjelesne težine. Cilj istraživanja je utvrditi razlike u prisustvu boli, ukočenosti i poteškoćama u dnevnim aktivnostima, indeksu tjelesne mase i zadovoljstvu tjelesnom pokretljivošću.</w:t>
      </w:r>
    </w:p>
    <w:p w:rsidR="009F408C" w:rsidRDefault="005C3BA7" w:rsidP="008D2EC3">
      <w:pPr>
        <w:spacing w:line="48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MATERIJALI </w:t>
      </w:r>
      <w:r w:rsidR="002D2395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9F408C" w:rsidRPr="000B07B2">
        <w:rPr>
          <w:rFonts w:ascii="Times New Roman" w:hAnsi="Times New Roman" w:cs="Times New Roman"/>
          <w:b/>
          <w:sz w:val="24"/>
          <w:szCs w:val="24"/>
        </w:rPr>
        <w:t>METODE:</w:t>
      </w:r>
      <w:r w:rsidR="009F408C" w:rsidRPr="0009788B">
        <w:rPr>
          <w:rFonts w:ascii="Times New Roman" w:hAnsi="Times New Roman" w:cs="Times New Roman"/>
          <w:sz w:val="24"/>
          <w:szCs w:val="24"/>
          <w:lang w:val="hr-HR"/>
        </w:rPr>
        <w:t>Retrospektivnom studij</w:t>
      </w:r>
      <w:r w:rsidR="009F408C">
        <w:rPr>
          <w:rFonts w:ascii="Times New Roman" w:hAnsi="Times New Roman" w:cs="Times New Roman"/>
          <w:sz w:val="24"/>
          <w:szCs w:val="24"/>
          <w:lang w:val="hr-HR"/>
        </w:rPr>
        <w:t xml:space="preserve">om obuhvaćeno je 120 ispitanica </w:t>
      </w:r>
      <w:r w:rsidR="009F408C" w:rsidRPr="0009788B">
        <w:rPr>
          <w:rFonts w:ascii="Times New Roman" w:hAnsi="Times New Roman" w:cs="Times New Roman"/>
          <w:sz w:val="24"/>
          <w:szCs w:val="24"/>
          <w:lang w:val="hr-HR"/>
        </w:rPr>
        <w:t xml:space="preserve">sa kliničkim znacima </w:t>
      </w:r>
      <w:r w:rsidR="001A794F">
        <w:rPr>
          <w:rFonts w:ascii="Times New Roman" w:hAnsi="Times New Roman" w:cs="Times New Roman"/>
          <w:sz w:val="24"/>
          <w:szCs w:val="24"/>
          <w:lang w:val="hr-HR"/>
        </w:rPr>
        <w:t xml:space="preserve">primarnog </w:t>
      </w:r>
      <w:r w:rsidR="009F408C" w:rsidRPr="0009788B">
        <w:rPr>
          <w:rFonts w:ascii="Times New Roman" w:hAnsi="Times New Roman" w:cs="Times New Roman"/>
          <w:sz w:val="24"/>
          <w:szCs w:val="24"/>
          <w:lang w:val="hr-HR"/>
        </w:rPr>
        <w:t>osteoartritisa koljena</w:t>
      </w:r>
      <w:r w:rsidR="009F408C">
        <w:rPr>
          <w:rFonts w:ascii="Times New Roman" w:hAnsi="Times New Roman" w:cs="Times New Roman"/>
          <w:sz w:val="24"/>
          <w:szCs w:val="24"/>
          <w:lang w:val="hr-HR"/>
        </w:rPr>
        <w:t xml:space="preserve"> u dobi od </w:t>
      </w:r>
      <w:r w:rsidR="009F408C" w:rsidRPr="0009788B">
        <w:rPr>
          <w:rFonts w:ascii="Times New Roman" w:hAnsi="Times New Roman" w:cs="Times New Roman"/>
          <w:sz w:val="24"/>
          <w:szCs w:val="24"/>
          <w:lang w:val="hr-HR"/>
        </w:rPr>
        <w:t xml:space="preserve">45-85 godina, podijeljene </w:t>
      </w:r>
      <w:r w:rsidR="009F408C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9F408C" w:rsidRPr="0009788B">
        <w:rPr>
          <w:rFonts w:ascii="Times New Roman" w:hAnsi="Times New Roman" w:cs="Times New Roman"/>
          <w:sz w:val="24"/>
          <w:szCs w:val="24"/>
          <w:lang w:val="hr-HR"/>
        </w:rPr>
        <w:t xml:space="preserve">dobne skupine: mlađu </w:t>
      </w:r>
      <w:r w:rsidR="009F408C">
        <w:rPr>
          <w:rFonts w:ascii="Times New Roman" w:hAnsi="Times New Roman" w:cs="Times New Roman"/>
          <w:sz w:val="24"/>
          <w:szCs w:val="24"/>
          <w:lang w:val="hr-HR"/>
        </w:rPr>
        <w:t xml:space="preserve">od 45-64 godina i stariju od 65-85 godina. </w:t>
      </w:r>
      <w:r w:rsidR="009F408C">
        <w:rPr>
          <w:rFonts w:ascii="Times New Roman" w:hAnsi="Times New Roman" w:cs="Times New Roman"/>
          <w:sz w:val="24"/>
          <w:szCs w:val="24"/>
        </w:rPr>
        <w:t>30 ispitanica iz svake dobne skupine provodi terapijske vježbe i neki modalitet fizikalne terapije dva puta godišnje od 2012. Kontrolna skupina od 2012. godine redovito, dva puta tjedno provodi grupne vježbe. Za procjenu je uzet Womac upitnik, indeks tjelesne mase i tri pitanja o zadovoljstvu tjelesnom pokretljivošću.</w:t>
      </w:r>
    </w:p>
    <w:p w:rsidR="009F408C" w:rsidRPr="004A6DEB" w:rsidRDefault="009F408C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07B2">
        <w:rPr>
          <w:rFonts w:ascii="Times New Roman" w:hAnsi="Times New Roman" w:cs="Times New Roman"/>
          <w:b/>
          <w:sz w:val="24"/>
          <w:szCs w:val="24"/>
        </w:rPr>
        <w:t>REZULTATI:</w:t>
      </w:r>
      <w:r>
        <w:rPr>
          <w:rFonts w:ascii="Times New Roman" w:hAnsi="Times New Roman" w:cs="Times New Roman"/>
          <w:sz w:val="24"/>
          <w:szCs w:val="24"/>
        </w:rPr>
        <w:t xml:space="preserve"> Rezultati prema WOMAC upitniku bolji su u kontrolnoj skupini kao i  zadovoljstvo tjelesnom pokretljivošću</w:t>
      </w:r>
      <w:r w:rsidR="001A794F">
        <w:rPr>
          <w:rFonts w:ascii="Times New Roman" w:hAnsi="Times New Roman" w:cs="Times New Roman"/>
          <w:sz w:val="24"/>
          <w:szCs w:val="24"/>
        </w:rPr>
        <w:t xml:space="preserve">. Povišen ITM </w:t>
      </w:r>
      <w:r w:rsidRPr="004A6DEB">
        <w:rPr>
          <w:rFonts w:ascii="Times New Roman" w:hAnsi="Times New Roman" w:cs="Times New Roman"/>
          <w:sz w:val="24"/>
          <w:szCs w:val="24"/>
        </w:rPr>
        <w:t>zabilježen je kod većine ispitanica u obje skupine.</w:t>
      </w:r>
    </w:p>
    <w:p w:rsidR="009F408C" w:rsidRPr="004A6DEB" w:rsidRDefault="009F408C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EB">
        <w:rPr>
          <w:rFonts w:ascii="Times New Roman" w:hAnsi="Times New Roman" w:cs="Times New Roman"/>
          <w:b/>
          <w:sz w:val="24"/>
          <w:szCs w:val="24"/>
        </w:rPr>
        <w:t>ZAKLJUČAK:</w:t>
      </w:r>
      <w:r w:rsidRPr="004A6DEB">
        <w:rPr>
          <w:rFonts w:ascii="Times New Roman" w:hAnsi="Times New Roman" w:cs="Times New Roman"/>
          <w:sz w:val="24"/>
          <w:szCs w:val="24"/>
        </w:rPr>
        <w:t xml:space="preserve"> Redovita tjelesna aktivnost mogla bi utjecati na smanjenje boli, ukočenosti u zglobovima i doprinjeti kvalitetnijoj participaciji u aktivnostima dnevnog života. </w:t>
      </w:r>
    </w:p>
    <w:p w:rsidR="009F408C" w:rsidRDefault="009F408C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07B2">
        <w:rPr>
          <w:rFonts w:ascii="Times New Roman" w:hAnsi="Times New Roman" w:cs="Times New Roman"/>
          <w:b/>
          <w:sz w:val="24"/>
          <w:szCs w:val="24"/>
        </w:rPr>
        <w:t>Ključne riječi:</w:t>
      </w:r>
      <w:r>
        <w:rPr>
          <w:rFonts w:ascii="Times New Roman" w:hAnsi="Times New Roman" w:cs="Times New Roman"/>
          <w:sz w:val="24"/>
          <w:szCs w:val="24"/>
        </w:rPr>
        <w:t xml:space="preserve"> Osteoartritis, terapijske vježbe, Womac, indeks tjelesne mase</w:t>
      </w:r>
    </w:p>
    <w:p w:rsidR="009A4F23" w:rsidRDefault="009A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408C" w:rsidRDefault="009F408C" w:rsidP="009A4F23">
      <w:pPr>
        <w:rPr>
          <w:rFonts w:ascii="Times New Roman" w:hAnsi="Times New Roman" w:cs="Times New Roman"/>
          <w:sz w:val="24"/>
          <w:szCs w:val="24"/>
        </w:rPr>
      </w:pPr>
    </w:p>
    <w:p w:rsidR="00F63DB0" w:rsidRDefault="00021AFE" w:rsidP="00F63DB0">
      <w:pPr>
        <w:rPr>
          <w:rFonts w:ascii="Times New Roman" w:hAnsi="Times New Roman" w:cs="Times New Roman"/>
          <w:b/>
          <w:sz w:val="24"/>
        </w:rPr>
      </w:pPr>
      <w:r w:rsidRPr="008F7862">
        <w:rPr>
          <w:rFonts w:ascii="Times New Roman" w:hAnsi="Times New Roman" w:cs="Times New Roman"/>
          <w:b/>
          <w:sz w:val="24"/>
        </w:rPr>
        <w:t>ABSTRACT</w:t>
      </w:r>
    </w:p>
    <w:p w:rsidR="006B6AA3" w:rsidRPr="00F63DB0" w:rsidRDefault="00021AFE" w:rsidP="006B6AA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INTRODUCTION</w:t>
      </w:r>
      <w:r w:rsidRPr="00FB28E0">
        <w:rPr>
          <w:rFonts w:ascii="Times New Roman" w:hAnsi="Times New Roman" w:cs="Times New Roman"/>
          <w:b/>
          <w:sz w:val="24"/>
          <w:lang w:val="en-US"/>
        </w:rPr>
        <w:t>:</w:t>
      </w:r>
      <w:r w:rsidRPr="006A082D">
        <w:rPr>
          <w:rFonts w:ascii="Times New Roman" w:hAnsi="Times New Roman" w:cs="Times New Roman"/>
          <w:sz w:val="24"/>
          <w:lang w:val="en-US"/>
        </w:rPr>
        <w:t>Knee osteoarthritis is most common chronical, slowly evolving disease of articular cartilage degeneration</w:t>
      </w:r>
      <w:r w:rsidR="003A4A05">
        <w:rPr>
          <w:rFonts w:ascii="Times New Roman" w:hAnsi="Times New Roman" w:cs="Times New Roman"/>
          <w:sz w:val="24"/>
          <w:lang w:val="en-US"/>
        </w:rPr>
        <w:t xml:space="preserve"> and surrounding structures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3A4A05">
        <w:rPr>
          <w:rFonts w:ascii="Times New Roman" w:hAnsi="Times New Roman" w:cs="Times New Roman"/>
          <w:sz w:val="24"/>
          <w:lang w:val="en-US"/>
        </w:rPr>
        <w:t>According to world guidelines, n</w:t>
      </w:r>
      <w:r w:rsidRPr="006A082D">
        <w:rPr>
          <w:rFonts w:ascii="Times New Roman" w:hAnsi="Times New Roman" w:cs="Times New Roman"/>
          <w:sz w:val="24"/>
          <w:lang w:val="en-US"/>
        </w:rPr>
        <w:t xml:space="preserve">on-pharmacological treatment is combined of </w:t>
      </w:r>
      <w:r w:rsidR="006B6AA3">
        <w:rPr>
          <w:rFonts w:ascii="Times New Roman" w:hAnsi="Times New Roman" w:cs="Times New Roman"/>
          <w:sz w:val="24"/>
          <w:lang w:val="en-US"/>
        </w:rPr>
        <w:t xml:space="preserve">therapeutic exercises and some modality of </w:t>
      </w:r>
      <w:r w:rsidR="00F473EA">
        <w:rPr>
          <w:rFonts w:ascii="Times New Roman" w:hAnsi="Times New Roman" w:cs="Times New Roman"/>
          <w:sz w:val="24"/>
          <w:lang w:val="en-US"/>
        </w:rPr>
        <w:t>physical</w:t>
      </w:r>
      <w:r w:rsidR="006B6AA3">
        <w:rPr>
          <w:rFonts w:ascii="Times New Roman" w:hAnsi="Times New Roman" w:cs="Times New Roman"/>
          <w:sz w:val="24"/>
          <w:lang w:val="en-US"/>
        </w:rPr>
        <w:t xml:space="preserve"> therapy, e</w:t>
      </w:r>
      <w:r w:rsidR="006B6AA3" w:rsidRPr="006A082D">
        <w:rPr>
          <w:rFonts w:ascii="Times New Roman" w:hAnsi="Times New Roman" w:cs="Times New Roman"/>
          <w:sz w:val="24"/>
          <w:lang w:val="en-US"/>
        </w:rPr>
        <w:t>ducation about importance of regular exercising</w:t>
      </w:r>
      <w:r w:rsidR="006B6AA3">
        <w:rPr>
          <w:rFonts w:ascii="Times New Roman" w:hAnsi="Times New Roman" w:cs="Times New Roman"/>
          <w:sz w:val="24"/>
          <w:lang w:val="en-US"/>
        </w:rPr>
        <w:t xml:space="preserve"> and </w:t>
      </w:r>
      <w:r w:rsidR="006B6AA3" w:rsidRPr="006A082D">
        <w:rPr>
          <w:rFonts w:ascii="Times New Roman" w:hAnsi="Times New Roman" w:cs="Times New Roman"/>
          <w:sz w:val="24"/>
          <w:lang w:val="en-US"/>
        </w:rPr>
        <w:t>maintaining normal body mass</w:t>
      </w:r>
      <w:r w:rsidR="006B6AA3">
        <w:rPr>
          <w:rFonts w:ascii="Times New Roman" w:hAnsi="Times New Roman" w:cs="Times New Roman"/>
          <w:sz w:val="24"/>
          <w:lang w:val="en-US"/>
        </w:rPr>
        <w:t>. Goal of this</w:t>
      </w:r>
      <w:r w:rsidR="006B6AA3" w:rsidRPr="006A082D">
        <w:rPr>
          <w:rFonts w:ascii="Times New Roman" w:hAnsi="Times New Roman" w:cs="Times New Roman"/>
          <w:sz w:val="24"/>
          <w:lang w:val="en-US"/>
        </w:rPr>
        <w:t xml:space="preserve"> research </w:t>
      </w:r>
      <w:r w:rsidR="006B6AA3">
        <w:rPr>
          <w:rFonts w:ascii="Times New Roman" w:hAnsi="Times New Roman" w:cs="Times New Roman"/>
          <w:sz w:val="24"/>
          <w:lang w:val="en-US"/>
        </w:rPr>
        <w:t>is</w:t>
      </w:r>
      <w:r w:rsidR="006B6AA3" w:rsidRPr="006A082D">
        <w:rPr>
          <w:rFonts w:ascii="Times New Roman" w:hAnsi="Times New Roman" w:cs="Times New Roman"/>
          <w:sz w:val="24"/>
          <w:lang w:val="en-US"/>
        </w:rPr>
        <w:t xml:space="preserve"> to find differences in feeling pain, stiffness and problems in daily routine activities, body mass index and overall satisfaction of mobility</w:t>
      </w:r>
      <w:r w:rsidR="006B6AA3">
        <w:rPr>
          <w:rFonts w:ascii="Times New Roman" w:hAnsi="Times New Roman" w:cs="Times New Roman"/>
          <w:sz w:val="24"/>
          <w:lang w:val="en-US"/>
        </w:rPr>
        <w:t>.</w:t>
      </w:r>
    </w:p>
    <w:p w:rsidR="00DB30E7" w:rsidRDefault="002D2395" w:rsidP="008D2EC3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MATERIALS AND </w:t>
      </w:r>
      <w:r w:rsidR="006B6AA3" w:rsidRPr="006B6AA3">
        <w:rPr>
          <w:rFonts w:ascii="Times New Roman" w:hAnsi="Times New Roman" w:cs="Times New Roman"/>
          <w:b/>
          <w:sz w:val="24"/>
          <w:lang w:val="en-US"/>
        </w:rPr>
        <w:t>METHODS</w:t>
      </w:r>
      <w:r w:rsidR="006B6AA3">
        <w:rPr>
          <w:rFonts w:ascii="Times New Roman" w:hAnsi="Times New Roman" w:cs="Times New Roman"/>
          <w:sz w:val="24"/>
          <w:lang w:val="en-US"/>
        </w:rPr>
        <w:t>: Retrospective study included 120 women with clinical signs of primary knee osteoarthritis aged 45-85 years, grouped by age:</w:t>
      </w:r>
      <w:r w:rsidR="00DB30E7">
        <w:rPr>
          <w:rFonts w:ascii="Times New Roman" w:hAnsi="Times New Roman" w:cs="Times New Roman"/>
          <w:sz w:val="24"/>
          <w:lang w:val="en-US"/>
        </w:rPr>
        <w:t xml:space="preserve"> younger 45-65 and older 65-85 years. 30 women from each age group have therapeutic exercises and some modality of physical therapy twice a year since 2012. Control group regularly, since 2012, twice a week have group exercises.</w:t>
      </w:r>
      <w:r w:rsidR="00F473EA">
        <w:rPr>
          <w:rFonts w:ascii="Times New Roman" w:hAnsi="Times New Roman" w:cs="Times New Roman"/>
          <w:sz w:val="24"/>
          <w:lang w:val="en-US"/>
        </w:rPr>
        <w:t xml:space="preserve"> Assessment</w:t>
      </w:r>
      <w:r w:rsidR="00DB30E7">
        <w:rPr>
          <w:rFonts w:ascii="Times New Roman" w:hAnsi="Times New Roman" w:cs="Times New Roman"/>
          <w:sz w:val="24"/>
          <w:lang w:val="en-US"/>
        </w:rPr>
        <w:t xml:space="preserve"> was done by Womac </w:t>
      </w:r>
      <w:r w:rsidR="00F473EA">
        <w:rPr>
          <w:rFonts w:ascii="Times New Roman" w:hAnsi="Times New Roman" w:cs="Times New Roman"/>
          <w:sz w:val="24"/>
          <w:lang w:val="en-US"/>
        </w:rPr>
        <w:t>questionnaire</w:t>
      </w:r>
      <w:r w:rsidR="00DB30E7">
        <w:rPr>
          <w:rFonts w:ascii="Times New Roman" w:hAnsi="Times New Roman" w:cs="Times New Roman"/>
          <w:sz w:val="24"/>
          <w:lang w:val="en-US"/>
        </w:rPr>
        <w:t>, body mass index and 3 question survey of mobility satisfaction.</w:t>
      </w:r>
    </w:p>
    <w:p w:rsidR="00DB30E7" w:rsidRDefault="00DB30E7" w:rsidP="008D2EC3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430077">
        <w:rPr>
          <w:rFonts w:ascii="Times New Roman" w:hAnsi="Times New Roman" w:cs="Times New Roman"/>
          <w:b/>
          <w:sz w:val="24"/>
          <w:lang w:val="en-US"/>
        </w:rPr>
        <w:t>RESULTS:</w:t>
      </w:r>
      <w:r>
        <w:rPr>
          <w:rFonts w:ascii="Times New Roman" w:hAnsi="Times New Roman" w:cs="Times New Roman"/>
          <w:sz w:val="24"/>
          <w:lang w:val="en-US"/>
        </w:rPr>
        <w:t xml:space="preserve"> Results according to Womac </w:t>
      </w:r>
      <w:r w:rsidR="00F473EA">
        <w:rPr>
          <w:rFonts w:ascii="Times New Roman" w:hAnsi="Times New Roman" w:cs="Times New Roman"/>
          <w:sz w:val="24"/>
          <w:lang w:val="en-US"/>
        </w:rPr>
        <w:t>questionnaire</w:t>
      </w:r>
      <w:r>
        <w:rPr>
          <w:rFonts w:ascii="Times New Roman" w:hAnsi="Times New Roman" w:cs="Times New Roman"/>
          <w:sz w:val="24"/>
          <w:lang w:val="en-US"/>
        </w:rPr>
        <w:t xml:space="preserve"> are better in control group, as well as mobility satisfaction. Increased BMI is noted </w:t>
      </w:r>
      <w:r w:rsidR="00430077">
        <w:rPr>
          <w:rFonts w:ascii="Times New Roman" w:hAnsi="Times New Roman" w:cs="Times New Roman"/>
          <w:sz w:val="24"/>
          <w:lang w:val="en-US"/>
        </w:rPr>
        <w:t>with most of women in both groups.</w:t>
      </w:r>
    </w:p>
    <w:p w:rsidR="009F408C" w:rsidRDefault="00430077" w:rsidP="00775D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0077"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sz w:val="24"/>
          <w:szCs w:val="24"/>
        </w:rPr>
        <w:t xml:space="preserve">  Regular </w:t>
      </w:r>
      <w:r w:rsidR="00F473EA">
        <w:rPr>
          <w:rFonts w:ascii="Times New Roman" w:hAnsi="Times New Roman" w:cs="Times New Roman"/>
          <w:sz w:val="24"/>
          <w:szCs w:val="24"/>
        </w:rPr>
        <w:t>physical</w:t>
      </w:r>
      <w:r>
        <w:rPr>
          <w:rFonts w:ascii="Times New Roman" w:hAnsi="Times New Roman" w:cs="Times New Roman"/>
          <w:sz w:val="24"/>
          <w:szCs w:val="24"/>
        </w:rPr>
        <w:t xml:space="preserve"> activity could effect reduction of pain, joint stiffness and contribute to better participation in daily life activities.</w:t>
      </w:r>
    </w:p>
    <w:p w:rsidR="00430077" w:rsidRDefault="00430077" w:rsidP="009F408C">
      <w:pPr>
        <w:rPr>
          <w:rFonts w:ascii="Times New Roman" w:hAnsi="Times New Roman" w:cs="Times New Roman"/>
          <w:sz w:val="24"/>
          <w:szCs w:val="24"/>
        </w:rPr>
      </w:pPr>
    </w:p>
    <w:p w:rsidR="00430077" w:rsidRDefault="00430077" w:rsidP="009F408C">
      <w:pPr>
        <w:rPr>
          <w:rFonts w:ascii="Times New Roman" w:hAnsi="Times New Roman" w:cs="Times New Roman"/>
          <w:sz w:val="24"/>
          <w:szCs w:val="24"/>
        </w:rPr>
      </w:pPr>
      <w:r w:rsidRPr="00430077">
        <w:rPr>
          <w:rFonts w:ascii="Times New Roman" w:hAnsi="Times New Roman" w:cs="Times New Roman"/>
          <w:b/>
          <w:sz w:val="24"/>
          <w:szCs w:val="24"/>
        </w:rPr>
        <w:t>Key words:</w:t>
      </w:r>
      <w:r w:rsidR="00F473EA">
        <w:rPr>
          <w:rFonts w:ascii="Times New Roman" w:hAnsi="Times New Roman" w:cs="Times New Roman"/>
          <w:sz w:val="24"/>
          <w:szCs w:val="24"/>
        </w:rPr>
        <w:t>Osteoarthritis</w:t>
      </w:r>
      <w:r>
        <w:rPr>
          <w:rFonts w:ascii="Times New Roman" w:hAnsi="Times New Roman" w:cs="Times New Roman"/>
          <w:sz w:val="24"/>
          <w:szCs w:val="24"/>
        </w:rPr>
        <w:t xml:space="preserve">, therapeutic </w:t>
      </w:r>
      <w:r w:rsidR="00F473EA">
        <w:rPr>
          <w:rFonts w:ascii="Times New Roman" w:hAnsi="Times New Roman" w:cs="Times New Roman"/>
          <w:sz w:val="24"/>
          <w:szCs w:val="24"/>
        </w:rPr>
        <w:t>exercises</w:t>
      </w:r>
      <w:r>
        <w:rPr>
          <w:rFonts w:ascii="Times New Roman" w:hAnsi="Times New Roman" w:cs="Times New Roman"/>
          <w:sz w:val="24"/>
          <w:szCs w:val="24"/>
        </w:rPr>
        <w:t>, Womac, body mass index</w:t>
      </w:r>
    </w:p>
    <w:p w:rsidR="00430077" w:rsidRDefault="00430077" w:rsidP="009F408C">
      <w:pPr>
        <w:rPr>
          <w:rFonts w:ascii="Times New Roman" w:hAnsi="Times New Roman" w:cs="Times New Roman"/>
          <w:sz w:val="24"/>
          <w:szCs w:val="24"/>
        </w:rPr>
      </w:pPr>
    </w:p>
    <w:p w:rsidR="009F408C" w:rsidRDefault="009F408C" w:rsidP="009F408C">
      <w:pPr>
        <w:rPr>
          <w:rFonts w:ascii="Times New Roman" w:hAnsi="Times New Roman" w:cs="Times New Roman"/>
          <w:sz w:val="24"/>
          <w:szCs w:val="24"/>
        </w:rPr>
      </w:pPr>
    </w:p>
    <w:p w:rsidR="009A4F23" w:rsidRDefault="009A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408C" w:rsidRDefault="009F408C" w:rsidP="009F408C">
      <w:pPr>
        <w:rPr>
          <w:rFonts w:ascii="Times New Roman" w:hAnsi="Times New Roman" w:cs="Times New Roman"/>
          <w:b/>
          <w:sz w:val="24"/>
          <w:szCs w:val="24"/>
        </w:rPr>
      </w:pPr>
      <w:r w:rsidRPr="008F1F9F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8F1F9F" w:rsidRPr="008F1F9F" w:rsidRDefault="008F1F9F" w:rsidP="008D2E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710F" w:rsidRPr="00005CFF" w:rsidRDefault="009F408C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proteklih 20-ak godina OA se promatra kao bolest koja zahvaća sve strukture zgloba, a ne samo hrskavicu kako se ranije mislilo. Osteoartritis se može pojaviti na bilo kojem zglobu bez izravnog utjecaja na opće stanje organizma. Najnepovoljniji za funkcionalni status su promjene na zglobovima kuka i koljena. Rizik oboljevanja veći je kod žena i one razvijaju teže oblike. Prema nekim istraživanjima u dobi od 60 godina 13% žena i 10</w:t>
      </w:r>
      <w:r w:rsidR="005D0B00">
        <w:rPr>
          <w:rFonts w:ascii="Times New Roman" w:hAnsi="Times New Roman" w:cs="Times New Roman"/>
          <w:sz w:val="24"/>
          <w:szCs w:val="24"/>
        </w:rPr>
        <w:t>% muškaraca ima osteoartritis (1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547E4">
        <w:rPr>
          <w:rFonts w:ascii="Times New Roman" w:hAnsi="Times New Roman" w:cs="Times New Roman"/>
          <w:color w:val="000000" w:themeColor="text1"/>
          <w:sz w:val="24"/>
          <w:szCs w:val="24"/>
        </w:rPr>
        <w:t>Demografski trendovi govore kako će se broj oboljelih do 2020.godine povećati za 40%, tako se mogu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očekivati </w:t>
      </w:r>
      <w:r w:rsidRPr="009547E4">
        <w:rPr>
          <w:rFonts w:ascii="Times New Roman" w:hAnsi="Times New Roman" w:cs="Times New Roman"/>
          <w:color w:val="000000" w:themeColor="text1"/>
          <w:sz w:val="24"/>
          <w:szCs w:val="24"/>
        </w:rPr>
        <w:t>osteoartritične promjene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 ¾ stanovništva starijeg od 75 godina</w:t>
      </w:r>
      <w:r w:rsidRPr="009547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Na svjetskoj razini to predstavlja veliki medicinski, socijalni i ekonomski problem.</w:t>
      </w:r>
    </w:p>
    <w:p w:rsidR="009F408C" w:rsidRPr="00440D50" w:rsidRDefault="009F408C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mnoge čimbenike koji su uzrok bolesti, postoje i »rizični čimbenici« koji dovode do reverzibilnih procesa u zglobu i okolnim strukturama. Prekomjerna tjelesna težina predstavlja jedan od najvažnijih čimbenika rizika kod osteoartritisa koljena. Istraživanjima je dokazano da pretile osobe oboljevaju od osteoartritisa osam puta češće od osoba sa umjereno</w:t>
      </w:r>
      <w:r w:rsidR="005D0B00">
        <w:rPr>
          <w:rFonts w:ascii="Times New Roman" w:hAnsi="Times New Roman" w:cs="Times New Roman"/>
          <w:sz w:val="24"/>
          <w:szCs w:val="24"/>
        </w:rPr>
        <w:t>m tjelesnom težinom (2,3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40D50">
        <w:rPr>
          <w:rFonts w:ascii="Times New Roman" w:hAnsi="Times New Roman" w:cs="Times New Roman"/>
          <w:sz w:val="24"/>
          <w:szCs w:val="24"/>
        </w:rPr>
        <w:t>Prvi simptomi mogu godinama ostati nezamiječeni, što j</w:t>
      </w:r>
      <w:r w:rsidR="008F1F9F">
        <w:rPr>
          <w:rFonts w:ascii="Times New Roman" w:hAnsi="Times New Roman" w:cs="Times New Roman"/>
          <w:sz w:val="24"/>
          <w:szCs w:val="24"/>
        </w:rPr>
        <w:t>e i očekivano jer je hrskavica aneuralno tkivo.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440D50">
        <w:rPr>
          <w:rFonts w:ascii="Times New Roman" w:hAnsi="Times New Roman" w:cs="Times New Roman"/>
          <w:sz w:val="24"/>
          <w:szCs w:val="24"/>
        </w:rPr>
        <w:t>se javlja kao posljedica:istegnutog periosta na osteofitima, prom</w:t>
      </w:r>
      <w:r w:rsidR="008F1F9F">
        <w:rPr>
          <w:rFonts w:ascii="Times New Roman" w:hAnsi="Times New Roman" w:cs="Times New Roman"/>
          <w:sz w:val="24"/>
          <w:szCs w:val="24"/>
        </w:rPr>
        <w:t xml:space="preserve">jenama na subhondralnoj kosti, </w:t>
      </w:r>
      <w:r w:rsidRPr="00440D50">
        <w:rPr>
          <w:rFonts w:ascii="Times New Roman" w:hAnsi="Times New Roman" w:cs="Times New Roman"/>
          <w:sz w:val="24"/>
          <w:szCs w:val="24"/>
        </w:rPr>
        <w:t>istezan</w:t>
      </w:r>
      <w:r w:rsidR="00775DB1">
        <w:rPr>
          <w:rFonts w:ascii="Times New Roman" w:hAnsi="Times New Roman" w:cs="Times New Roman"/>
          <w:sz w:val="24"/>
          <w:szCs w:val="24"/>
        </w:rPr>
        <w:t xml:space="preserve">ja zglobne čahure, ligamenata, </w:t>
      </w:r>
      <w:r w:rsidRPr="00440D50">
        <w:rPr>
          <w:rFonts w:ascii="Times New Roman" w:hAnsi="Times New Roman" w:cs="Times New Roman"/>
          <w:sz w:val="24"/>
          <w:szCs w:val="24"/>
        </w:rPr>
        <w:t xml:space="preserve">mišićnog spazma,  nestabilnosti zgloba i upale sinovije.  </w:t>
      </w:r>
    </w:p>
    <w:p w:rsidR="006B43AB" w:rsidRDefault="009F408C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0092">
        <w:rPr>
          <w:rFonts w:ascii="Times New Roman" w:hAnsi="Times New Roman" w:cs="Times New Roman"/>
          <w:sz w:val="24"/>
          <w:szCs w:val="24"/>
        </w:rPr>
        <w:t>Liječenje osteoartritisa dijeli se na nefarmakološko neinvazivno, farmakološko i kirurško.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10092">
        <w:rPr>
          <w:rFonts w:ascii="Times New Roman" w:hAnsi="Times New Roman" w:cs="Times New Roman"/>
          <w:sz w:val="24"/>
          <w:szCs w:val="24"/>
        </w:rPr>
        <w:t>ajvažniji cil</w:t>
      </w:r>
      <w:r>
        <w:rPr>
          <w:rFonts w:ascii="Times New Roman" w:hAnsi="Times New Roman" w:cs="Times New Roman"/>
          <w:sz w:val="24"/>
          <w:szCs w:val="24"/>
        </w:rPr>
        <w:t>j liječenja</w:t>
      </w:r>
      <w:r w:rsidRPr="00F10092">
        <w:rPr>
          <w:rFonts w:ascii="Times New Roman" w:hAnsi="Times New Roman" w:cs="Times New Roman"/>
          <w:sz w:val="24"/>
          <w:szCs w:val="24"/>
        </w:rPr>
        <w:t xml:space="preserve"> je smanjenje boli, poboljšanje pokretljivos</w:t>
      </w:r>
      <w:r>
        <w:rPr>
          <w:rFonts w:ascii="Times New Roman" w:hAnsi="Times New Roman" w:cs="Times New Roman"/>
          <w:sz w:val="24"/>
          <w:szCs w:val="24"/>
        </w:rPr>
        <w:t>ti i funkcionalne sposobnosti što se može postići, kako je vidljivo u svim smjernicama kroz terapijske vježbe i neke modalitete fizikalne terapije</w:t>
      </w:r>
    </w:p>
    <w:p w:rsidR="00EC6424" w:rsidRPr="00A84EFD" w:rsidRDefault="009F408C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Cilj ovog retrospektivnog istraživanja je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Pr="00FB3E18">
        <w:rPr>
          <w:rFonts w:ascii="Times New Roman" w:eastAsia="Times New Roman" w:hAnsi="Times New Roman" w:cs="Times New Roman"/>
          <w:sz w:val="24"/>
          <w:szCs w:val="24"/>
          <w:lang w:eastAsia="en-GB"/>
        </w:rPr>
        <w:t>tvrditi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postoje li</w:t>
      </w:r>
      <w:r w:rsidRPr="00FB3E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razlike u prisustvu boli, ukočenosti i poteškoćama obavljanja dnevnih aktivnosti, indeks tjelesne mase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(ITM)</w:t>
      </w:r>
      <w:r w:rsidRPr="00FB3E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zadovoljstvo trenutačnom tjelesnom pokretljivošću kod ispitanica koje dolaze na fizikalnu terapiju dva puta godišnje i ispitanica koje redovito provode grupne vježbe dva puta tjedno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 nadzorom fizioterapeuta</w:t>
      </w:r>
      <w:r w:rsidRPr="00FB3E1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EC6424" w:rsidRPr="00A84E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Prema tome su postavljene hipoteze: </w:t>
      </w:r>
    </w:p>
    <w:p w:rsidR="00EC6424" w:rsidRPr="00A84EFD" w:rsidRDefault="00EC6424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FD">
        <w:rPr>
          <w:rFonts w:ascii="Times New Roman" w:hAnsi="Times New Roman" w:cs="Times New Roman"/>
          <w:sz w:val="24"/>
          <w:szCs w:val="24"/>
        </w:rPr>
        <w:t>1. Postoji statistički značajna razlika u prisustvu boli, ukočenosti zglobova i obavljanju aktivnosti dnevnog života kod žena koje redovito vježbaju, u odnosu na one koje ne vježbaju.</w:t>
      </w:r>
    </w:p>
    <w:p w:rsidR="00EC6424" w:rsidRDefault="00EC6424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FD">
        <w:rPr>
          <w:rFonts w:ascii="Times New Roman" w:hAnsi="Times New Roman" w:cs="Times New Roman"/>
          <w:sz w:val="24"/>
          <w:szCs w:val="24"/>
        </w:rPr>
        <w:t xml:space="preserve">2. Redovita tjelesna aktivnost pozitivno utječe na indeks tjelesne mase i tjelesnu pokretljivost. </w:t>
      </w:r>
    </w:p>
    <w:p w:rsidR="00267A46" w:rsidRPr="00A84EFD" w:rsidRDefault="00267A46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CFF" w:rsidRDefault="005C3BA7" w:rsidP="008D2EC3">
      <w:pPr>
        <w:pStyle w:val="Heading1"/>
        <w:numPr>
          <w:ilvl w:val="0"/>
          <w:numId w:val="0"/>
        </w:numPr>
        <w:spacing w:line="480" w:lineRule="auto"/>
      </w:pPr>
      <w:bookmarkStart w:id="0" w:name="_Toc423109748"/>
      <w:bookmarkStart w:id="1" w:name="_Toc423110883"/>
      <w:bookmarkStart w:id="2" w:name="_Toc423454435"/>
      <w:r>
        <w:t>MATERIJALI</w:t>
      </w:r>
      <w:r w:rsidR="00005CFF" w:rsidRPr="00B90E35">
        <w:t xml:space="preserve"> I METODE</w:t>
      </w:r>
      <w:bookmarkEnd w:id="0"/>
      <w:bookmarkEnd w:id="1"/>
      <w:bookmarkEnd w:id="2"/>
    </w:p>
    <w:p w:rsidR="00005CFF" w:rsidRPr="00FB3E18" w:rsidRDefault="00005CFF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18">
        <w:rPr>
          <w:rFonts w:ascii="Times New Roman" w:hAnsi="Times New Roman" w:cs="Times New Roman"/>
          <w:sz w:val="24"/>
          <w:szCs w:val="24"/>
        </w:rPr>
        <w:t>Ispitanice su žene u dobi od 45-85 godina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E18">
        <w:rPr>
          <w:rFonts w:ascii="Times New Roman" w:hAnsi="Times New Roman" w:cs="Times New Roman"/>
          <w:sz w:val="24"/>
          <w:szCs w:val="24"/>
        </w:rPr>
        <w:t xml:space="preserve"> podijeljene u dvije dobne skupine: mlađu od 45-64 godina i stariju dobnu skupi</w:t>
      </w:r>
      <w:r>
        <w:rPr>
          <w:rFonts w:ascii="Times New Roman" w:hAnsi="Times New Roman" w:cs="Times New Roman"/>
          <w:sz w:val="24"/>
          <w:szCs w:val="24"/>
        </w:rPr>
        <w:t>nu od 65-85 godina sa kliničkim znacima</w:t>
      </w:r>
      <w:r w:rsidR="00A92DA0">
        <w:rPr>
          <w:rFonts w:ascii="Times New Roman" w:hAnsi="Times New Roman" w:cs="Times New Roman"/>
          <w:sz w:val="24"/>
          <w:szCs w:val="24"/>
        </w:rPr>
        <w:t xml:space="preserve"> primarnog</w:t>
      </w:r>
      <w:r w:rsidRPr="00FB3E18">
        <w:rPr>
          <w:rFonts w:ascii="Times New Roman" w:hAnsi="Times New Roman" w:cs="Times New Roman"/>
          <w:sz w:val="24"/>
          <w:szCs w:val="24"/>
        </w:rPr>
        <w:t xml:space="preserve"> osteoartritisa koljena. 30 ispi</w:t>
      </w:r>
      <w:r>
        <w:rPr>
          <w:rFonts w:ascii="Times New Roman" w:hAnsi="Times New Roman" w:cs="Times New Roman"/>
          <w:sz w:val="24"/>
          <w:szCs w:val="24"/>
        </w:rPr>
        <w:t>tanica iz svake dobne skupine su</w:t>
      </w:r>
      <w:r w:rsidRPr="00FB3E18">
        <w:rPr>
          <w:rFonts w:ascii="Times New Roman" w:hAnsi="Times New Roman" w:cs="Times New Roman"/>
          <w:sz w:val="24"/>
          <w:szCs w:val="24"/>
        </w:rPr>
        <w:t xml:space="preserve">od 2012. </w:t>
      </w:r>
      <w:r w:rsidR="008F1F9F">
        <w:rPr>
          <w:rFonts w:ascii="Times New Roman" w:hAnsi="Times New Roman" w:cs="Times New Roman"/>
          <w:sz w:val="24"/>
          <w:szCs w:val="24"/>
        </w:rPr>
        <w:t>g</w:t>
      </w:r>
      <w:r w:rsidRPr="00FB3E18">
        <w:rPr>
          <w:rFonts w:ascii="Times New Roman" w:hAnsi="Times New Roman" w:cs="Times New Roman"/>
          <w:sz w:val="24"/>
          <w:szCs w:val="24"/>
        </w:rPr>
        <w:t xml:space="preserve">odineprovodile </w:t>
      </w:r>
      <w:r w:rsidR="008F1F9F">
        <w:rPr>
          <w:rFonts w:ascii="Times New Roman" w:hAnsi="Times New Roman" w:cs="Times New Roman"/>
          <w:sz w:val="24"/>
          <w:szCs w:val="24"/>
        </w:rPr>
        <w:t xml:space="preserve">dva </w:t>
      </w:r>
      <w:r w:rsidRPr="00FB3E18">
        <w:rPr>
          <w:rFonts w:ascii="Times New Roman" w:hAnsi="Times New Roman" w:cs="Times New Roman"/>
          <w:sz w:val="24"/>
          <w:szCs w:val="24"/>
        </w:rPr>
        <w:t>ciklusa</w:t>
      </w:r>
      <w:r>
        <w:rPr>
          <w:rFonts w:ascii="Times New Roman" w:hAnsi="Times New Roman" w:cs="Times New Roman"/>
          <w:sz w:val="24"/>
          <w:szCs w:val="24"/>
        </w:rPr>
        <w:t xml:space="preserve"> godišnje</w:t>
      </w:r>
      <w:r w:rsidRPr="00FB3E18">
        <w:rPr>
          <w:rFonts w:ascii="Times New Roman" w:hAnsi="Times New Roman" w:cs="Times New Roman"/>
          <w:sz w:val="24"/>
          <w:szCs w:val="24"/>
        </w:rPr>
        <w:t xml:space="preserve"> od 20 dana terapijs</w:t>
      </w:r>
      <w:r>
        <w:rPr>
          <w:rFonts w:ascii="Times New Roman" w:hAnsi="Times New Roman" w:cs="Times New Roman"/>
          <w:sz w:val="24"/>
          <w:szCs w:val="24"/>
        </w:rPr>
        <w:t>ke vježbe</w:t>
      </w:r>
      <w:r w:rsidR="00EC6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6424">
        <w:rPr>
          <w:rFonts w:ascii="Times New Roman" w:hAnsi="Times New Roman" w:cs="Times New Roman"/>
          <w:sz w:val="24"/>
          <w:szCs w:val="24"/>
        </w:rPr>
        <w:t>m</w:t>
      </w:r>
      <w:r w:rsidRPr="00FB3E18">
        <w:rPr>
          <w:rFonts w:ascii="Times New Roman" w:hAnsi="Times New Roman" w:cs="Times New Roman"/>
          <w:sz w:val="24"/>
          <w:szCs w:val="24"/>
        </w:rPr>
        <w:t>išićnu stimulaciju kvadricepsa</w:t>
      </w:r>
      <w:r w:rsidR="008F1F9F">
        <w:rPr>
          <w:rFonts w:ascii="Times New Roman" w:hAnsi="Times New Roman" w:cs="Times New Roman"/>
          <w:sz w:val="24"/>
          <w:szCs w:val="24"/>
        </w:rPr>
        <w:t xml:space="preserve"> Kotzovim strujama </w:t>
      </w:r>
      <w:r w:rsidRPr="00300A76">
        <w:rPr>
          <w:rFonts w:ascii="Times New Roman" w:hAnsi="Times New Roman" w:cs="Times New Roman"/>
          <w:sz w:val="24"/>
          <w:szCs w:val="24"/>
        </w:rPr>
        <w:t>te neki od modaliteta elektroanalgezije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CFF" w:rsidRPr="00EC6424" w:rsidRDefault="00005CFF" w:rsidP="008D2EC3">
      <w:pPr>
        <w:spacing w:before="57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18">
        <w:rPr>
          <w:rFonts w:ascii="Times New Roman" w:hAnsi="Times New Roman" w:cs="Times New Roman"/>
          <w:sz w:val="24"/>
          <w:szCs w:val="24"/>
        </w:rPr>
        <w:t xml:space="preserve">Kontrolna skupina od 30 ispitanica </w:t>
      </w:r>
      <w:r>
        <w:rPr>
          <w:rFonts w:ascii="Times New Roman" w:hAnsi="Times New Roman" w:cs="Times New Roman"/>
          <w:sz w:val="24"/>
          <w:szCs w:val="24"/>
        </w:rPr>
        <w:t xml:space="preserve">iz svake dobne skupine od 2012. </w:t>
      </w:r>
      <w:r w:rsidRPr="00FB3E18">
        <w:rPr>
          <w:rFonts w:ascii="Times New Roman" w:hAnsi="Times New Roman" w:cs="Times New Roman"/>
          <w:sz w:val="24"/>
          <w:szCs w:val="24"/>
        </w:rPr>
        <w:t xml:space="preserve">godine 2 puta </w:t>
      </w:r>
      <w:r>
        <w:rPr>
          <w:rFonts w:ascii="Times New Roman" w:hAnsi="Times New Roman" w:cs="Times New Roman"/>
          <w:sz w:val="24"/>
          <w:szCs w:val="24"/>
        </w:rPr>
        <w:t xml:space="preserve">tjedno provode  grupne vježbe </w:t>
      </w:r>
      <w:r w:rsidRPr="00103A5A">
        <w:rPr>
          <w:rFonts w:ascii="Times New Roman" w:hAnsi="Times New Roman" w:cs="Times New Roman"/>
          <w:sz w:val="24"/>
          <w:szCs w:val="24"/>
        </w:rPr>
        <w:t xml:space="preserve"> u trajanju od sat vremena</w:t>
      </w:r>
      <w:r>
        <w:rPr>
          <w:rFonts w:ascii="Times New Roman" w:hAnsi="Times New Roman" w:cs="Times New Roman"/>
          <w:sz w:val="24"/>
          <w:szCs w:val="24"/>
        </w:rPr>
        <w:t xml:space="preserve"> pod nadzorom fizioterapeuta. </w:t>
      </w:r>
      <w:r w:rsidRPr="00EC6424">
        <w:rPr>
          <w:rFonts w:ascii="Times New Roman" w:hAnsi="Times New Roman" w:cs="Times New Roman"/>
          <w:sz w:val="24"/>
          <w:szCs w:val="24"/>
        </w:rPr>
        <w:t>koje se sastoje od: aerobnih vježbi 10-15 minuta, vježbi snaženja mišića uz razna pomagala (elastične trake, lopte, zglobna opterećenja), vježbi stabilizacije i istezanja.</w:t>
      </w:r>
    </w:p>
    <w:p w:rsidR="00005CFF" w:rsidRPr="00FB3E18" w:rsidRDefault="00005CFF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E18">
        <w:rPr>
          <w:rFonts w:ascii="Times New Roman" w:hAnsi="Times New Roman" w:cs="Times New Roman"/>
          <w:sz w:val="24"/>
          <w:szCs w:val="24"/>
        </w:rPr>
        <w:t>Kriteriji za uključenje su bili:</w:t>
      </w:r>
      <w:r w:rsidR="008F1F9F">
        <w:rPr>
          <w:rFonts w:ascii="Times New Roman" w:hAnsi="Times New Roman" w:cs="Times New Roman"/>
          <w:sz w:val="24"/>
          <w:szCs w:val="24"/>
        </w:rPr>
        <w:t>žene u dobi od</w:t>
      </w:r>
      <w:r w:rsidRPr="00FB3E18">
        <w:rPr>
          <w:rFonts w:ascii="Times New Roman" w:hAnsi="Times New Roman" w:cs="Times New Roman"/>
          <w:sz w:val="24"/>
          <w:szCs w:val="24"/>
        </w:rPr>
        <w:t>45-85 godina</w:t>
      </w:r>
      <w:r w:rsidR="00A92DA0">
        <w:rPr>
          <w:rFonts w:ascii="Times New Roman" w:hAnsi="Times New Roman" w:cs="Times New Roman"/>
          <w:sz w:val="24"/>
          <w:szCs w:val="24"/>
        </w:rPr>
        <w:t xml:space="preserve"> sa kliničkim znakovima primarnog osteoartritisa od 2012. godine koje provode fizikalnu terapiju dva puta godišnje ili provode grupne vježbe dva puta tjedno.</w:t>
      </w:r>
    </w:p>
    <w:p w:rsidR="00005CFF" w:rsidRPr="00FB3E18" w:rsidRDefault="00005CFF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E18">
        <w:rPr>
          <w:rFonts w:ascii="Times New Roman" w:hAnsi="Times New Roman" w:cs="Times New Roman"/>
          <w:sz w:val="24"/>
          <w:szCs w:val="24"/>
        </w:rPr>
        <w:lastRenderedPageBreak/>
        <w:t xml:space="preserve">Kriteriji isključenja su bili:  </w:t>
      </w:r>
      <w:r w:rsidRPr="00A92DA0">
        <w:rPr>
          <w:rFonts w:ascii="Times New Roman" w:hAnsi="Times New Roman" w:cs="Times New Roman"/>
          <w:sz w:val="24"/>
          <w:szCs w:val="24"/>
        </w:rPr>
        <w:t>žene mlađe od 45 i starije od 85 godina</w:t>
      </w:r>
      <w:r w:rsidR="00A92DA0">
        <w:rPr>
          <w:rFonts w:ascii="Times New Roman" w:hAnsi="Times New Roman" w:cs="Times New Roman"/>
          <w:sz w:val="24"/>
          <w:szCs w:val="24"/>
        </w:rPr>
        <w:t xml:space="preserve"> sa </w:t>
      </w:r>
      <w:r w:rsidRPr="00FB3E18">
        <w:rPr>
          <w:rFonts w:ascii="Times New Roman" w:hAnsi="Times New Roman" w:cs="Times New Roman"/>
          <w:sz w:val="24"/>
          <w:szCs w:val="24"/>
        </w:rPr>
        <w:t>t</w:t>
      </w:r>
      <w:r w:rsidR="00A92DA0">
        <w:rPr>
          <w:rFonts w:ascii="Times New Roman" w:hAnsi="Times New Roman" w:cs="Times New Roman"/>
          <w:sz w:val="24"/>
          <w:szCs w:val="24"/>
        </w:rPr>
        <w:t>raumom koljena, nekom upalnom reumatskom</w:t>
      </w:r>
      <w:r w:rsidRPr="00FB3E18">
        <w:rPr>
          <w:rFonts w:ascii="Times New Roman" w:hAnsi="Times New Roman" w:cs="Times New Roman"/>
          <w:sz w:val="24"/>
          <w:szCs w:val="24"/>
        </w:rPr>
        <w:t xml:space="preserve"> bolest</w:t>
      </w:r>
      <w:r w:rsidR="00A92DA0">
        <w:rPr>
          <w:rFonts w:ascii="Times New Roman" w:hAnsi="Times New Roman" w:cs="Times New Roman"/>
          <w:sz w:val="24"/>
          <w:szCs w:val="24"/>
        </w:rPr>
        <w:t xml:space="preserve">i ili </w:t>
      </w:r>
      <w:r w:rsidR="00B46826">
        <w:rPr>
          <w:rFonts w:ascii="Times New Roman" w:hAnsi="Times New Roman" w:cs="Times New Roman"/>
          <w:sz w:val="24"/>
          <w:szCs w:val="24"/>
        </w:rPr>
        <w:t>operacijskim liječenjem koljena.</w:t>
      </w:r>
    </w:p>
    <w:p w:rsidR="00005CFF" w:rsidRDefault="00005CFF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18">
        <w:rPr>
          <w:rFonts w:ascii="Times New Roman" w:hAnsi="Times New Roman" w:cs="Times New Roman"/>
          <w:sz w:val="24"/>
          <w:szCs w:val="24"/>
        </w:rPr>
        <w:t>Za procjenu kliničkih simptoma uzet je validirani upitnik Westem Ontario and McMaster Universities, Osteoarhritis indeks(WOMAC)</w:t>
      </w:r>
      <w:r w:rsidR="005D0B00">
        <w:rPr>
          <w:rFonts w:ascii="Times New Roman" w:hAnsi="Times New Roman" w:cs="Times New Roman"/>
          <w:sz w:val="24"/>
          <w:szCs w:val="24"/>
        </w:rPr>
        <w:t>(4)</w:t>
      </w:r>
      <w:r w:rsidRPr="00FB3E18">
        <w:rPr>
          <w:rFonts w:ascii="Times New Roman" w:hAnsi="Times New Roman" w:cs="Times New Roman"/>
          <w:sz w:val="24"/>
          <w:szCs w:val="24"/>
        </w:rPr>
        <w:t xml:space="preserve">.Sastoji se od24 pitanja podijeljena u tri subskale vezano uz bol, ukočenost i </w:t>
      </w:r>
      <w:r>
        <w:rPr>
          <w:rFonts w:ascii="Times New Roman" w:hAnsi="Times New Roman" w:cs="Times New Roman"/>
          <w:sz w:val="24"/>
          <w:szCs w:val="24"/>
        </w:rPr>
        <w:t>poteškoće u obavljanju dnevnih</w:t>
      </w:r>
      <w:r w:rsidRPr="00FB3E18">
        <w:rPr>
          <w:rFonts w:ascii="Times New Roman" w:hAnsi="Times New Roman" w:cs="Times New Roman"/>
          <w:sz w:val="24"/>
          <w:szCs w:val="24"/>
        </w:rPr>
        <w:t xml:space="preserve"> aktivnosti.Kod svih ispitanica zabilje</w:t>
      </w:r>
      <w:r>
        <w:rPr>
          <w:rFonts w:ascii="Times New Roman" w:hAnsi="Times New Roman" w:cs="Times New Roman"/>
          <w:sz w:val="24"/>
          <w:szCs w:val="24"/>
        </w:rPr>
        <w:t>žena je tjelesna visina i težina zbog izračunav</w:t>
      </w:r>
      <w:r w:rsidR="005D0B00">
        <w:rPr>
          <w:rFonts w:ascii="Times New Roman" w:hAnsi="Times New Roman" w:cs="Times New Roman"/>
          <w:sz w:val="24"/>
          <w:szCs w:val="24"/>
        </w:rPr>
        <w:t>anja ITM (5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F126F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ITM korištena </w:t>
      </w:r>
      <w:r w:rsidRPr="00F63DB0">
        <w:rPr>
          <w:rFonts w:ascii="Times New Roman" w:hAnsi="Times New Roman" w:cs="Times New Roman"/>
          <w:sz w:val="24"/>
          <w:szCs w:val="24"/>
        </w:rPr>
        <w:t>je klasifikacija Svijetske zdavstvene organizacija i sve su odgovorile na tri pitanja iz "upitnika o tjelesnoj pokretljivosti"sa odgovorom DA ili NE.</w:t>
      </w:r>
    </w:p>
    <w:p w:rsidR="00267A46" w:rsidRPr="00F63DB0" w:rsidRDefault="00267A46" w:rsidP="008D2E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95C" w:rsidRPr="00F63DB0" w:rsidRDefault="008C595C" w:rsidP="008D2E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B0">
        <w:rPr>
          <w:rFonts w:ascii="Times New Roman" w:hAnsi="Times New Roman" w:cs="Times New Roman"/>
          <w:b/>
          <w:sz w:val="24"/>
          <w:szCs w:val="24"/>
        </w:rPr>
        <w:t>STATISTIČKA OBRADA PODATAKA</w:t>
      </w:r>
    </w:p>
    <w:p w:rsidR="00005CFF" w:rsidRPr="00C56351" w:rsidRDefault="00005CFF" w:rsidP="008D2EC3">
      <w:pPr>
        <w:pStyle w:val="Default"/>
        <w:spacing w:line="480" w:lineRule="auto"/>
        <w:jc w:val="both"/>
        <w:rPr>
          <w:i/>
        </w:rPr>
      </w:pPr>
      <w:r w:rsidRPr="00803BC0">
        <w:t>U ovom istraživanju korištene su standardne statističke metode izračunavanja aritmetičke sredine i standar</w:t>
      </w:r>
      <w:r>
        <w:t>dne devijacije.</w:t>
      </w:r>
      <w:r w:rsidRPr="00967198">
        <w:rPr>
          <w:color w:val="000000" w:themeColor="text1"/>
        </w:rPr>
        <w:t>Testiranje značajnosti razlika između dvije aritmetičke sredine za nezavisne uzorke provedeno je pomoću Studentovog T-testa</w:t>
      </w:r>
    </w:p>
    <w:p w:rsidR="00005CFF" w:rsidRDefault="00005CFF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Od neparametrijskih testova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3BC0">
        <w:rPr>
          <w:rFonts w:ascii="Times New Roman" w:hAnsi="Times New Roman" w:cs="Times New Roman"/>
          <w:sz w:val="24"/>
          <w:szCs w:val="24"/>
        </w:rPr>
        <w:t xml:space="preserve"> korišten je Hi- kvadrat test kojim je utvrđeno da li opažane frekvencije odstupaju od frekvencija koje su očekiv</w:t>
      </w:r>
      <w:r w:rsidR="005D0B00">
        <w:rPr>
          <w:rFonts w:ascii="Times New Roman" w:hAnsi="Times New Roman" w:cs="Times New Roman"/>
          <w:sz w:val="24"/>
          <w:szCs w:val="24"/>
        </w:rPr>
        <w:t>ane pod određenom hipotezom (6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5CFF" w:rsidRPr="00C56351" w:rsidRDefault="00005CFF" w:rsidP="008D2EC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grafički prikaz podataka korištene su tablice u aplikacijskom programu Excel.</w:t>
      </w:r>
    </w:p>
    <w:p w:rsidR="00005CFF" w:rsidRDefault="00005CFF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Statistička obrada napravljena je programskim paketom MedCalc</w:t>
      </w:r>
      <w:r w:rsidR="00FA5617">
        <w:rPr>
          <w:rFonts w:ascii="Times New Roman" w:hAnsi="Times New Roman" w:cs="Times New Roman"/>
          <w:sz w:val="24"/>
          <w:szCs w:val="24"/>
        </w:rPr>
        <w:t>.</w:t>
      </w:r>
    </w:p>
    <w:p w:rsidR="00FA5617" w:rsidRDefault="00FA5617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4F23" w:rsidRDefault="009A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5617" w:rsidRPr="00B46826" w:rsidRDefault="00FA5617" w:rsidP="008D2E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6826">
        <w:rPr>
          <w:rFonts w:ascii="Times New Roman" w:hAnsi="Times New Roman" w:cs="Times New Roman"/>
          <w:b/>
          <w:sz w:val="24"/>
          <w:szCs w:val="24"/>
        </w:rPr>
        <w:lastRenderedPageBreak/>
        <w:t>REZULTATI</w:t>
      </w:r>
    </w:p>
    <w:p w:rsidR="00F45718" w:rsidRDefault="00F45718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REZULTATA PO WOMAC UPITNIKU</w:t>
      </w:r>
    </w:p>
    <w:p w:rsidR="00F45718" w:rsidRPr="00F60942" w:rsidRDefault="00F45718" w:rsidP="008D2EC3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F60942">
        <w:rPr>
          <w:rFonts w:ascii="Times New Roman" w:hAnsi="Times New Roman" w:cs="Times New Roman"/>
          <w:i/>
          <w:sz w:val="20"/>
          <w:szCs w:val="20"/>
        </w:rPr>
        <w:t xml:space="preserve">Tablica 1. Usporedba prosječnih vrijednosti sa standardnom devijacijom </w:t>
      </w:r>
    </w:p>
    <w:tbl>
      <w:tblPr>
        <w:tblStyle w:val="TableGrid"/>
        <w:tblW w:w="9209" w:type="dxa"/>
        <w:tblLook w:val="04A0"/>
      </w:tblPr>
      <w:tblGrid>
        <w:gridCol w:w="1757"/>
        <w:gridCol w:w="1640"/>
        <w:gridCol w:w="1560"/>
        <w:gridCol w:w="283"/>
        <w:gridCol w:w="1985"/>
        <w:gridCol w:w="1984"/>
      </w:tblGrid>
      <w:tr w:rsidR="00F45718" w:rsidRPr="00DB7257" w:rsidTr="005C3BA7">
        <w:tc>
          <w:tcPr>
            <w:tcW w:w="1757" w:type="dxa"/>
            <w:tcBorders>
              <w:right w:val="single" w:sz="4" w:space="0" w:color="auto"/>
            </w:tcBorders>
          </w:tcPr>
          <w:p w:rsidR="00F45718" w:rsidRPr="00DB7257" w:rsidRDefault="00F45718" w:rsidP="008D2E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718" w:rsidRDefault="00F45718" w:rsidP="008D2E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Mlađa skupina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718" w:rsidRDefault="00F45718" w:rsidP="008D2E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45718" w:rsidRDefault="00F45718" w:rsidP="008D2E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718" w:rsidRPr="00DB7257" w:rsidRDefault="00F45718" w:rsidP="008D2E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Starija skupina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718" w:rsidRPr="00DB7257" w:rsidRDefault="00F45718" w:rsidP="008D2E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8" w:rsidRPr="00DB7257" w:rsidTr="005C3BA7">
        <w:tc>
          <w:tcPr>
            <w:tcW w:w="1757" w:type="dxa"/>
          </w:tcPr>
          <w:p w:rsidR="00F45718" w:rsidRPr="00DB7257" w:rsidRDefault="00F45718" w:rsidP="008D2E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45718" w:rsidRPr="00DB7257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 N=30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5718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F45718" w:rsidRPr="00DB7257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283" w:type="dxa"/>
          </w:tcPr>
          <w:p w:rsidR="00F45718" w:rsidRDefault="00F45718" w:rsidP="008D2E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5718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</w:t>
            </w:r>
          </w:p>
          <w:p w:rsidR="00F45718" w:rsidRPr="00DB7257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5718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F45718" w:rsidRPr="00DB7257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  <w:tr w:rsidR="00F45718" w:rsidRPr="00DB7257" w:rsidTr="005C3BA7">
        <w:tc>
          <w:tcPr>
            <w:tcW w:w="1757" w:type="dxa"/>
            <w:vAlign w:val="center"/>
          </w:tcPr>
          <w:p w:rsidR="00F45718" w:rsidRPr="00DB7257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57">
              <w:rPr>
                <w:rFonts w:ascii="Times New Roman" w:hAnsi="Times New Roman" w:cs="Times New Roman"/>
                <w:sz w:val="24"/>
                <w:szCs w:val="24"/>
              </w:rPr>
              <w:t>BOL</w:t>
            </w:r>
          </w:p>
        </w:tc>
        <w:tc>
          <w:tcPr>
            <w:tcW w:w="1640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11,10±3,99</w:t>
            </w:r>
          </w:p>
        </w:tc>
        <w:tc>
          <w:tcPr>
            <w:tcW w:w="1560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4,10±3,11</w:t>
            </w:r>
          </w:p>
        </w:tc>
        <w:tc>
          <w:tcPr>
            <w:tcW w:w="283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10,80±3,17</w:t>
            </w:r>
          </w:p>
        </w:tc>
        <w:tc>
          <w:tcPr>
            <w:tcW w:w="1984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6,60±3,62</w:t>
            </w:r>
          </w:p>
        </w:tc>
      </w:tr>
      <w:tr w:rsidR="00F45718" w:rsidRPr="00DB7257" w:rsidTr="005C3BA7">
        <w:tc>
          <w:tcPr>
            <w:tcW w:w="1757" w:type="dxa"/>
            <w:vAlign w:val="center"/>
          </w:tcPr>
          <w:p w:rsidR="00F45718" w:rsidRPr="00DB7257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57">
              <w:rPr>
                <w:rFonts w:ascii="Times New Roman" w:hAnsi="Times New Roman" w:cs="Times New Roman"/>
                <w:sz w:val="24"/>
                <w:szCs w:val="24"/>
              </w:rPr>
              <w:t>UKOČENOST</w:t>
            </w:r>
          </w:p>
        </w:tc>
        <w:tc>
          <w:tcPr>
            <w:tcW w:w="1640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3,86±2,20</w:t>
            </w:r>
          </w:p>
        </w:tc>
        <w:tc>
          <w:tcPr>
            <w:tcW w:w="1560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2,33±1,64</w:t>
            </w:r>
          </w:p>
        </w:tc>
        <w:tc>
          <w:tcPr>
            <w:tcW w:w="283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4,06±1,41</w:t>
            </w:r>
          </w:p>
        </w:tc>
        <w:tc>
          <w:tcPr>
            <w:tcW w:w="1984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2,80±1,47</w:t>
            </w:r>
          </w:p>
        </w:tc>
      </w:tr>
      <w:tr w:rsidR="00F45718" w:rsidRPr="00DB7257" w:rsidTr="005C3BA7">
        <w:tc>
          <w:tcPr>
            <w:tcW w:w="1757" w:type="dxa"/>
            <w:vAlign w:val="center"/>
          </w:tcPr>
          <w:p w:rsidR="00F45718" w:rsidRPr="00DB7257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57">
              <w:rPr>
                <w:rFonts w:ascii="Times New Roman" w:hAnsi="Times New Roman" w:cs="Times New Roman"/>
                <w:sz w:val="24"/>
                <w:szCs w:val="24"/>
              </w:rPr>
              <w:t>ADŽ</w:t>
            </w:r>
          </w:p>
        </w:tc>
        <w:tc>
          <w:tcPr>
            <w:tcW w:w="1640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  <w:r w:rsidR="00B80EB7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</w:p>
        </w:tc>
        <w:tc>
          <w:tcPr>
            <w:tcW w:w="1560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15,60±10,03</w:t>
            </w:r>
          </w:p>
        </w:tc>
        <w:tc>
          <w:tcPr>
            <w:tcW w:w="283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36,90±11,64</w:t>
            </w:r>
          </w:p>
        </w:tc>
        <w:tc>
          <w:tcPr>
            <w:tcW w:w="1984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25,13±12,10</w:t>
            </w:r>
          </w:p>
        </w:tc>
      </w:tr>
      <w:tr w:rsidR="00F45718" w:rsidRPr="00DB7257" w:rsidTr="005C3BA7">
        <w:tc>
          <w:tcPr>
            <w:tcW w:w="1757" w:type="dxa"/>
            <w:vAlign w:val="center"/>
          </w:tcPr>
          <w:p w:rsidR="00F45718" w:rsidRPr="00DB7257" w:rsidRDefault="00F4571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57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640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48,4±16,25</w:t>
            </w:r>
          </w:p>
        </w:tc>
        <w:tc>
          <w:tcPr>
            <w:tcW w:w="1560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22,03±14,08</w:t>
            </w:r>
          </w:p>
        </w:tc>
        <w:tc>
          <w:tcPr>
            <w:tcW w:w="283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51,76±14,34</w:t>
            </w:r>
          </w:p>
        </w:tc>
        <w:tc>
          <w:tcPr>
            <w:tcW w:w="1984" w:type="dxa"/>
            <w:vAlign w:val="center"/>
          </w:tcPr>
          <w:p w:rsidR="00F45718" w:rsidRPr="00DB7257" w:rsidRDefault="00F45718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34,53±15,85</w:t>
            </w:r>
          </w:p>
        </w:tc>
      </w:tr>
    </w:tbl>
    <w:p w:rsidR="00F45718" w:rsidRDefault="00F45718" w:rsidP="008D2EC3">
      <w:pPr>
        <w:spacing w:line="480" w:lineRule="auto"/>
      </w:pPr>
    </w:p>
    <w:p w:rsidR="00D2325C" w:rsidRDefault="00F45718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66E8">
        <w:rPr>
          <w:rFonts w:ascii="Times New Roman" w:hAnsi="Times New Roman" w:cs="Times New Roman"/>
          <w:sz w:val="24"/>
          <w:szCs w:val="24"/>
        </w:rPr>
        <w:t xml:space="preserve">Nakon provedene analize t-testom rezultati pokazuju statistički značajnu razliku između grupa koje ne vježbaju </w:t>
      </w:r>
      <w:r>
        <w:rPr>
          <w:rFonts w:ascii="Times New Roman" w:hAnsi="Times New Roman" w:cs="Times New Roman"/>
          <w:sz w:val="24"/>
          <w:szCs w:val="24"/>
        </w:rPr>
        <w:t>ivježbaju</w:t>
      </w:r>
      <w:r w:rsidRPr="004266E8">
        <w:rPr>
          <w:rFonts w:ascii="Times New Roman" w:hAnsi="Times New Roman" w:cs="Times New Roman"/>
          <w:sz w:val="24"/>
          <w:szCs w:val="24"/>
        </w:rPr>
        <w:t xml:space="preserve"> u obje dobne skupine.</w:t>
      </w:r>
    </w:p>
    <w:p w:rsidR="00E81ACC" w:rsidRDefault="00D2325C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REZULTATA ITM</w:t>
      </w:r>
    </w:p>
    <w:p w:rsidR="00E81ACC" w:rsidRPr="00E81ACC" w:rsidRDefault="00E81ACC" w:rsidP="008D2EC3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E81ACC">
        <w:rPr>
          <w:rFonts w:ascii="Times New Roman" w:hAnsi="Times New Roman" w:cs="Times New Roman"/>
          <w:i/>
          <w:sz w:val="20"/>
          <w:szCs w:val="20"/>
        </w:rPr>
        <w:t>Tablica 2.</w:t>
      </w:r>
      <w:r w:rsidR="00B46826">
        <w:rPr>
          <w:rFonts w:ascii="Times New Roman" w:hAnsi="Times New Roman" w:cs="Times New Roman"/>
          <w:i/>
          <w:sz w:val="20"/>
          <w:szCs w:val="20"/>
        </w:rPr>
        <w:t xml:space="preserve"> Raspodjela prema ITM</w:t>
      </w:r>
      <w:r w:rsidRPr="00E81ACC">
        <w:rPr>
          <w:rFonts w:ascii="Times New Roman" w:hAnsi="Times New Roman" w:cs="Times New Roman"/>
          <w:i/>
          <w:sz w:val="20"/>
          <w:szCs w:val="20"/>
        </w:rPr>
        <w:t xml:space="preserve"> klasifikaciji WHO</w:t>
      </w:r>
    </w:p>
    <w:tbl>
      <w:tblPr>
        <w:tblStyle w:val="TableGrid"/>
        <w:tblW w:w="8647" w:type="dxa"/>
        <w:tblInd w:w="-5" w:type="dxa"/>
        <w:tblLook w:val="04A0"/>
      </w:tblPr>
      <w:tblGrid>
        <w:gridCol w:w="1757"/>
        <w:gridCol w:w="1640"/>
        <w:gridCol w:w="1565"/>
        <w:gridCol w:w="283"/>
        <w:gridCol w:w="1701"/>
        <w:gridCol w:w="279"/>
        <w:gridCol w:w="1422"/>
      </w:tblGrid>
      <w:tr w:rsidR="00267A46" w:rsidRPr="00DB7257" w:rsidTr="00721F36">
        <w:tc>
          <w:tcPr>
            <w:tcW w:w="1757" w:type="dxa"/>
            <w:tcBorders>
              <w:right w:val="single" w:sz="4" w:space="0" w:color="auto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Mlađa skupina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Starija skupina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CC" w:rsidRPr="00DB7257" w:rsidTr="00721F36">
        <w:trPr>
          <w:trHeight w:val="673"/>
        </w:trPr>
        <w:tc>
          <w:tcPr>
            <w:tcW w:w="1757" w:type="dxa"/>
          </w:tcPr>
          <w:p w:rsidR="00E81ACC" w:rsidRPr="00DB7257" w:rsidRDefault="00E81ACC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81ACC" w:rsidRPr="00DB7257" w:rsidRDefault="00E81ACC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 N=30</w:t>
            </w:r>
          </w:p>
        </w:tc>
        <w:tc>
          <w:tcPr>
            <w:tcW w:w="1565" w:type="dxa"/>
          </w:tcPr>
          <w:p w:rsidR="00E81ACC" w:rsidRDefault="00E81ACC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E81ACC" w:rsidRPr="00DB7257" w:rsidRDefault="00E81ACC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283" w:type="dxa"/>
          </w:tcPr>
          <w:p w:rsidR="00E81ACC" w:rsidRDefault="00E81ACC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CC" w:rsidRDefault="00E81ACC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</w:t>
            </w:r>
          </w:p>
          <w:p w:rsidR="00E81ACC" w:rsidRPr="00DB7257" w:rsidRDefault="00E81ACC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1701" w:type="dxa"/>
            <w:gridSpan w:val="2"/>
          </w:tcPr>
          <w:p w:rsidR="00E81ACC" w:rsidRDefault="00E81ACC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E81ACC" w:rsidRPr="00DB7257" w:rsidRDefault="00E81ACC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  <w:tr w:rsidR="00E81ACC" w:rsidRPr="00DB7257" w:rsidTr="00721F36">
        <w:tc>
          <w:tcPr>
            <w:tcW w:w="1757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20-25</w:t>
            </w:r>
          </w:p>
        </w:tc>
        <w:tc>
          <w:tcPr>
            <w:tcW w:w="1640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ACC" w:rsidRPr="00DB7257" w:rsidTr="00721F36">
        <w:tc>
          <w:tcPr>
            <w:tcW w:w="1757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25-30</w:t>
            </w:r>
          </w:p>
        </w:tc>
        <w:tc>
          <w:tcPr>
            <w:tcW w:w="1640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1ACC" w:rsidRPr="00DB7257" w:rsidTr="00721F36">
        <w:tc>
          <w:tcPr>
            <w:tcW w:w="1757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30-35</w:t>
            </w:r>
          </w:p>
        </w:tc>
        <w:tc>
          <w:tcPr>
            <w:tcW w:w="1640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ACC" w:rsidRPr="00DB7257" w:rsidTr="00721F36">
        <w:tc>
          <w:tcPr>
            <w:tcW w:w="1757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ITM  &gt; 35</w:t>
            </w:r>
          </w:p>
        </w:tc>
        <w:tc>
          <w:tcPr>
            <w:tcW w:w="1640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ACC" w:rsidTr="00721F36">
        <w:tc>
          <w:tcPr>
            <w:tcW w:w="1757" w:type="dxa"/>
          </w:tcPr>
          <w:p w:rsidR="00E81ACC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± SD</w:t>
            </w:r>
          </w:p>
        </w:tc>
        <w:tc>
          <w:tcPr>
            <w:tcW w:w="1640" w:type="dxa"/>
          </w:tcPr>
          <w:p w:rsidR="00E81ACC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29,99±4,27</w:t>
            </w:r>
          </w:p>
        </w:tc>
        <w:tc>
          <w:tcPr>
            <w:tcW w:w="1565" w:type="dxa"/>
          </w:tcPr>
          <w:p w:rsidR="00E81ACC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27,62±2,25</w:t>
            </w:r>
          </w:p>
        </w:tc>
        <w:tc>
          <w:tcPr>
            <w:tcW w:w="283" w:type="dxa"/>
          </w:tcPr>
          <w:p w:rsidR="00E81ACC" w:rsidRPr="00DB7257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CC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30,29±3,61</w:t>
            </w:r>
          </w:p>
        </w:tc>
        <w:tc>
          <w:tcPr>
            <w:tcW w:w="1701" w:type="dxa"/>
            <w:gridSpan w:val="2"/>
          </w:tcPr>
          <w:p w:rsidR="00E81ACC" w:rsidRDefault="00E81ACC" w:rsidP="005C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27,39±2,96</w:t>
            </w:r>
          </w:p>
        </w:tc>
      </w:tr>
    </w:tbl>
    <w:p w:rsidR="00E81ACC" w:rsidRDefault="00E81ACC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2B7E" w:rsidRDefault="00B42B7E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analize t-testom u mlađoj dobnoj skupini nije pronađe</w:t>
      </w:r>
      <w:r w:rsidR="00DD56E0">
        <w:rPr>
          <w:rFonts w:ascii="Times New Roman" w:hAnsi="Times New Roman" w:cs="Times New Roman"/>
          <w:sz w:val="24"/>
          <w:szCs w:val="24"/>
        </w:rPr>
        <w:t>na statistički značajna razlika</w:t>
      </w:r>
      <w:r>
        <w:rPr>
          <w:rFonts w:ascii="Times New Roman" w:hAnsi="Times New Roman" w:cs="Times New Roman"/>
          <w:sz w:val="24"/>
          <w:szCs w:val="24"/>
        </w:rPr>
        <w:t xml:space="preserve"> dok u starijoj dobnoj skupini ona postoji</w:t>
      </w:r>
    </w:p>
    <w:p w:rsidR="001C23B6" w:rsidRDefault="001C23B6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4F23" w:rsidRDefault="009A4F23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3983" w:rsidRPr="005D3983" w:rsidRDefault="005D3983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983">
        <w:rPr>
          <w:rFonts w:ascii="Times New Roman" w:hAnsi="Times New Roman" w:cs="Times New Roman"/>
          <w:sz w:val="24"/>
          <w:szCs w:val="24"/>
        </w:rPr>
        <w:lastRenderedPageBreak/>
        <w:t>UPITNIK O ZADOVOLJSTVU TJELESNOM POKRETLJIVOŠĆU</w:t>
      </w:r>
    </w:p>
    <w:p w:rsidR="005D3983" w:rsidRPr="006F126F" w:rsidRDefault="005D3983" w:rsidP="008D2EC3">
      <w:pPr>
        <w:pStyle w:val="Caption"/>
        <w:spacing w:line="480" w:lineRule="auto"/>
      </w:pPr>
      <w:bookmarkStart w:id="3" w:name="_Toc423120274"/>
      <w:r w:rsidRPr="006F126F">
        <w:t>Tablica</w:t>
      </w:r>
      <w:r w:rsidR="008F36A7" w:rsidRPr="006F126F">
        <w:t>3</w:t>
      </w:r>
      <w:r w:rsidRPr="006F126F">
        <w:t>.. Zadovoljna sam svojom trenutačnom tjelesnom pokretljivošću.</w:t>
      </w:r>
      <w:bookmarkEnd w:id="3"/>
    </w:p>
    <w:tbl>
      <w:tblPr>
        <w:tblStyle w:val="TableGrid"/>
        <w:tblW w:w="8500" w:type="dxa"/>
        <w:tblInd w:w="-5" w:type="dxa"/>
        <w:tblLook w:val="04A0"/>
      </w:tblPr>
      <w:tblGrid>
        <w:gridCol w:w="1745"/>
        <w:gridCol w:w="12"/>
        <w:gridCol w:w="1624"/>
        <w:gridCol w:w="16"/>
        <w:gridCol w:w="1292"/>
        <w:gridCol w:w="305"/>
        <w:gridCol w:w="1664"/>
        <w:gridCol w:w="571"/>
        <w:gridCol w:w="1271"/>
      </w:tblGrid>
      <w:tr w:rsidR="00267A46" w:rsidRPr="00DB7257" w:rsidTr="00267A46">
        <w:tc>
          <w:tcPr>
            <w:tcW w:w="1745" w:type="dxa"/>
            <w:tcBorders>
              <w:right w:val="single" w:sz="4" w:space="0" w:color="auto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Mlađa skupina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Starija skupina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24" w:rsidRPr="00DB7257" w:rsidTr="00267A46">
        <w:trPr>
          <w:trHeight w:val="647"/>
        </w:trPr>
        <w:tc>
          <w:tcPr>
            <w:tcW w:w="1757" w:type="dxa"/>
            <w:gridSpan w:val="2"/>
          </w:tcPr>
          <w:p w:rsidR="00EC6B24" w:rsidRPr="00DB7257" w:rsidRDefault="00EC6B24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EC6B24" w:rsidRPr="00DB7257" w:rsidRDefault="00EC6B24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 N=30</w:t>
            </w:r>
          </w:p>
        </w:tc>
        <w:tc>
          <w:tcPr>
            <w:tcW w:w="1292" w:type="dxa"/>
          </w:tcPr>
          <w:p w:rsidR="00EC6B24" w:rsidRDefault="00EC6B24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EC6B24" w:rsidRPr="00DB7257" w:rsidRDefault="00EC6B24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305" w:type="dxa"/>
          </w:tcPr>
          <w:p w:rsidR="00EC6B24" w:rsidRDefault="00EC6B24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C6B24" w:rsidRDefault="00EC6B24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</w:t>
            </w:r>
          </w:p>
          <w:p w:rsidR="00EC6B24" w:rsidRPr="00DB7257" w:rsidRDefault="00EC6B24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1842" w:type="dxa"/>
            <w:gridSpan w:val="2"/>
          </w:tcPr>
          <w:p w:rsidR="00EC6B24" w:rsidRDefault="00EC6B24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EC6B24" w:rsidRPr="00DB7257" w:rsidRDefault="00EC6B24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  <w:tr w:rsidR="00EC6B24" w:rsidRPr="00DB7257" w:rsidTr="00267A46">
        <w:tc>
          <w:tcPr>
            <w:tcW w:w="1757" w:type="dxa"/>
            <w:gridSpan w:val="2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640" w:type="dxa"/>
            <w:gridSpan w:val="2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" w:type="dxa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C6B24" w:rsidRPr="00DB7257" w:rsidTr="00267A46">
        <w:tc>
          <w:tcPr>
            <w:tcW w:w="1757" w:type="dxa"/>
            <w:gridSpan w:val="2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640" w:type="dxa"/>
            <w:gridSpan w:val="2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2" w:type="dxa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" w:type="dxa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</w:tcPr>
          <w:p w:rsidR="00EC6B24" w:rsidRPr="00DB7257" w:rsidRDefault="00EC6B24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C6B24" w:rsidRDefault="00EC6B24" w:rsidP="008D2EC3">
      <w:pPr>
        <w:spacing w:line="480" w:lineRule="auto"/>
        <w:rPr>
          <w:lang w:val="hr-HR"/>
        </w:rPr>
      </w:pPr>
    </w:p>
    <w:p w:rsidR="005D3983" w:rsidRPr="006F126F" w:rsidRDefault="005D3983" w:rsidP="008D2EC3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C29">
        <w:rPr>
          <w:rFonts w:ascii="Times New Roman" w:hAnsi="Times New Roman" w:cs="Times New Roman"/>
          <w:sz w:val="24"/>
          <w:szCs w:val="24"/>
        </w:rPr>
        <w:t xml:space="preserve">Nakon provedene statističke analize </w:t>
      </w:r>
      <w:r w:rsidR="001C23B6">
        <w:rPr>
          <w:rFonts w:ascii="Times New Roman" w:hAnsi="Times New Roman" w:cs="Times New Roman"/>
          <w:sz w:val="24"/>
          <w:szCs w:val="24"/>
        </w:rPr>
        <w:t>u tablici 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86C29">
        <w:rPr>
          <w:rFonts w:ascii="Times New Roman" w:hAnsi="Times New Roman" w:cs="Times New Roman"/>
          <w:sz w:val="24"/>
          <w:szCs w:val="24"/>
        </w:rPr>
        <w:t>ože se isčitati da je kod mlađih i starijih ispitanica koje su vježbale izraženije je zadovoljstvo trenutačnom tjelesnom pokretljivošću u odnosu na ispitnu grupu koja je samo provodila fizikalnu terapiju. U obje dobne sku</w:t>
      </w:r>
      <w:r>
        <w:rPr>
          <w:rFonts w:ascii="Times New Roman" w:hAnsi="Times New Roman" w:cs="Times New Roman"/>
          <w:sz w:val="24"/>
          <w:szCs w:val="24"/>
        </w:rPr>
        <w:t xml:space="preserve">pine </w:t>
      </w:r>
      <w:r w:rsidRPr="006F126F">
        <w:rPr>
          <w:rFonts w:ascii="Times New Roman" w:hAnsi="Times New Roman" w:cs="Times New Roman"/>
          <w:sz w:val="24"/>
          <w:szCs w:val="24"/>
        </w:rPr>
        <w:t>utvrđena je statistički značajna razlika.</w:t>
      </w:r>
    </w:p>
    <w:p w:rsidR="005D3983" w:rsidRPr="006F126F" w:rsidRDefault="005D3983" w:rsidP="008D2EC3">
      <w:pPr>
        <w:pStyle w:val="Caption"/>
        <w:spacing w:line="480" w:lineRule="auto"/>
      </w:pPr>
      <w:bookmarkStart w:id="4" w:name="_Toc423120276"/>
      <w:r w:rsidRPr="006F126F">
        <w:t>Tablica</w:t>
      </w:r>
      <w:r w:rsidR="00EC6B24" w:rsidRPr="006F126F">
        <w:t xml:space="preserve"> 4</w:t>
      </w:r>
      <w:r w:rsidRPr="006F126F">
        <w:t>.. Moja tjelesna pokretljivost pogoršala se u zadnje dvije godine</w:t>
      </w:r>
      <w:bookmarkEnd w:id="4"/>
    </w:p>
    <w:tbl>
      <w:tblPr>
        <w:tblStyle w:val="TableGrid"/>
        <w:tblW w:w="8500" w:type="dxa"/>
        <w:tblInd w:w="-5" w:type="dxa"/>
        <w:tblLook w:val="04A0"/>
      </w:tblPr>
      <w:tblGrid>
        <w:gridCol w:w="1745"/>
        <w:gridCol w:w="12"/>
        <w:gridCol w:w="1624"/>
        <w:gridCol w:w="16"/>
        <w:gridCol w:w="1292"/>
        <w:gridCol w:w="305"/>
        <w:gridCol w:w="1664"/>
        <w:gridCol w:w="571"/>
        <w:gridCol w:w="1271"/>
      </w:tblGrid>
      <w:tr w:rsidR="00267A46" w:rsidRPr="00DB7257" w:rsidTr="00267A46">
        <w:tc>
          <w:tcPr>
            <w:tcW w:w="1745" w:type="dxa"/>
            <w:tcBorders>
              <w:right w:val="single" w:sz="4" w:space="0" w:color="auto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Mlađa skupina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Starija skupina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08" w:rsidRPr="00DB7257" w:rsidTr="00267A46">
        <w:trPr>
          <w:trHeight w:val="758"/>
        </w:trPr>
        <w:tc>
          <w:tcPr>
            <w:tcW w:w="1757" w:type="dxa"/>
            <w:gridSpan w:val="2"/>
          </w:tcPr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 N=30</w:t>
            </w:r>
          </w:p>
        </w:tc>
        <w:tc>
          <w:tcPr>
            <w:tcW w:w="1292" w:type="dxa"/>
          </w:tcPr>
          <w:p w:rsidR="00BE6908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305" w:type="dxa"/>
          </w:tcPr>
          <w:p w:rsidR="00BE6908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E6908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</w:t>
            </w:r>
          </w:p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1842" w:type="dxa"/>
            <w:gridSpan w:val="2"/>
          </w:tcPr>
          <w:p w:rsidR="00BE6908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  <w:tr w:rsidR="00BE6908" w:rsidRPr="00DB7257" w:rsidTr="00267A46">
        <w:trPr>
          <w:trHeight w:val="273"/>
        </w:trPr>
        <w:tc>
          <w:tcPr>
            <w:tcW w:w="1757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640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2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908" w:rsidRPr="00DB7257" w:rsidTr="00267A46">
        <w:tc>
          <w:tcPr>
            <w:tcW w:w="1757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640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6908" w:rsidRPr="00BE6908" w:rsidRDefault="00BE6908" w:rsidP="008D2EC3">
      <w:pPr>
        <w:spacing w:line="480" w:lineRule="auto"/>
        <w:rPr>
          <w:lang w:val="hr-HR"/>
        </w:rPr>
      </w:pPr>
    </w:p>
    <w:p w:rsidR="001C23B6" w:rsidRPr="00117FB9" w:rsidRDefault="005D3983" w:rsidP="008D2EC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B9">
        <w:rPr>
          <w:rFonts w:ascii="Times New Roman" w:hAnsi="Times New Roman" w:cs="Times New Roman"/>
          <w:sz w:val="24"/>
          <w:szCs w:val="24"/>
        </w:rPr>
        <w:t xml:space="preserve">Analizom odgovora na drugo pitanje </w:t>
      </w:r>
      <w:r w:rsidR="001C23B6">
        <w:rPr>
          <w:rFonts w:ascii="Times New Roman" w:hAnsi="Times New Roman" w:cs="Times New Roman"/>
          <w:sz w:val="24"/>
          <w:szCs w:val="24"/>
        </w:rPr>
        <w:t>k</w:t>
      </w:r>
      <w:r w:rsidR="001C23B6" w:rsidRPr="00906BBF">
        <w:rPr>
          <w:rFonts w:ascii="Times New Roman" w:hAnsi="Times New Roman" w:cs="Times New Roman"/>
          <w:sz w:val="24"/>
          <w:szCs w:val="24"/>
        </w:rPr>
        <w:t>od mlađih ispitanica nađena je statistički značajna razlika, do značajnog pogoršanja došlo je kod ispitne skupine</w:t>
      </w:r>
      <w:r w:rsidR="001C23B6">
        <w:rPr>
          <w:rFonts w:ascii="Times New Roman" w:hAnsi="Times New Roman" w:cs="Times New Roman"/>
          <w:sz w:val="24"/>
          <w:szCs w:val="24"/>
        </w:rPr>
        <w:t>. S</w:t>
      </w:r>
      <w:r w:rsidR="001C23B6" w:rsidRPr="00117FB9">
        <w:rPr>
          <w:rFonts w:ascii="Times New Roman" w:hAnsi="Times New Roman" w:cs="Times New Roman"/>
          <w:sz w:val="24"/>
          <w:szCs w:val="24"/>
        </w:rPr>
        <w:t>tatistički značajna razlikakod starijih ispitanica u obje skupine nije pronađena, kod ispitne i kontrolne skupine došlo do pogoršanja tjelesne pokretljivosti.</w:t>
      </w:r>
    </w:p>
    <w:p w:rsidR="00155F25" w:rsidRDefault="00155F25" w:rsidP="008D2EC3">
      <w:pPr>
        <w:pStyle w:val="Caption"/>
        <w:spacing w:line="480" w:lineRule="auto"/>
      </w:pPr>
      <w:bookmarkStart w:id="5" w:name="_Toc423120278"/>
    </w:p>
    <w:p w:rsidR="00155F25" w:rsidRDefault="00155F25" w:rsidP="008D2EC3">
      <w:pPr>
        <w:pStyle w:val="Caption"/>
        <w:spacing w:line="480" w:lineRule="auto"/>
      </w:pPr>
    </w:p>
    <w:p w:rsidR="00267A46" w:rsidRDefault="00267A46" w:rsidP="00267A46">
      <w:pPr>
        <w:rPr>
          <w:lang w:val="hr-HR"/>
        </w:rPr>
      </w:pPr>
    </w:p>
    <w:p w:rsidR="005D3983" w:rsidRPr="006F126F" w:rsidRDefault="005D3983" w:rsidP="008D2EC3">
      <w:pPr>
        <w:pStyle w:val="Caption"/>
        <w:spacing w:line="480" w:lineRule="auto"/>
      </w:pPr>
      <w:r w:rsidRPr="006F126F">
        <w:lastRenderedPageBreak/>
        <w:t>Tablica</w:t>
      </w:r>
      <w:r w:rsidR="00BE6908" w:rsidRPr="006F126F">
        <w:t xml:space="preserve"> 5</w:t>
      </w:r>
      <w:r w:rsidRPr="006F126F">
        <w:t>.. Vjerujem da bi vježbanjem poboljšala svoju tjelesnu pokretljivost</w:t>
      </w:r>
      <w:bookmarkEnd w:id="5"/>
    </w:p>
    <w:tbl>
      <w:tblPr>
        <w:tblStyle w:val="TableGrid"/>
        <w:tblW w:w="8500" w:type="dxa"/>
        <w:tblInd w:w="-5" w:type="dxa"/>
        <w:tblLook w:val="04A0"/>
      </w:tblPr>
      <w:tblGrid>
        <w:gridCol w:w="1701"/>
        <w:gridCol w:w="1680"/>
        <w:gridCol w:w="16"/>
        <w:gridCol w:w="1292"/>
        <w:gridCol w:w="305"/>
        <w:gridCol w:w="1664"/>
        <w:gridCol w:w="571"/>
        <w:gridCol w:w="1271"/>
      </w:tblGrid>
      <w:tr w:rsidR="00267A46" w:rsidRPr="00DB7257" w:rsidTr="00267A46">
        <w:tc>
          <w:tcPr>
            <w:tcW w:w="1701" w:type="dxa"/>
            <w:tcBorders>
              <w:right w:val="single" w:sz="4" w:space="0" w:color="auto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Mlađa skupina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267A46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Starija skupina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46" w:rsidRPr="00DB7257" w:rsidRDefault="00267A46" w:rsidP="005619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08" w:rsidRPr="00DB7257" w:rsidTr="00267A46">
        <w:trPr>
          <w:trHeight w:val="673"/>
        </w:trPr>
        <w:tc>
          <w:tcPr>
            <w:tcW w:w="1701" w:type="dxa"/>
          </w:tcPr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 N=30</w:t>
            </w:r>
          </w:p>
        </w:tc>
        <w:tc>
          <w:tcPr>
            <w:tcW w:w="1292" w:type="dxa"/>
          </w:tcPr>
          <w:p w:rsidR="00BE6908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305" w:type="dxa"/>
          </w:tcPr>
          <w:p w:rsidR="00BE6908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E6908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vježba</w:t>
            </w:r>
          </w:p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1842" w:type="dxa"/>
            <w:gridSpan w:val="2"/>
          </w:tcPr>
          <w:p w:rsidR="00BE6908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  <w:p w:rsidR="00BE6908" w:rsidRPr="00DB7257" w:rsidRDefault="00BE6908" w:rsidP="002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  <w:tr w:rsidR="00BE6908" w:rsidRPr="00DB7257" w:rsidTr="00267A46">
        <w:trPr>
          <w:trHeight w:val="305"/>
        </w:trPr>
        <w:tc>
          <w:tcPr>
            <w:tcW w:w="1701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696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2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6908" w:rsidRPr="00DB7257" w:rsidTr="00267A46">
        <w:tc>
          <w:tcPr>
            <w:tcW w:w="1701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696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2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BE6908" w:rsidRPr="00DB7257" w:rsidRDefault="00BE6908" w:rsidP="0072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1697" w:rsidRDefault="00B11697" w:rsidP="008D2EC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5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46058">
        <w:rPr>
          <w:rFonts w:ascii="Times New Roman" w:hAnsi="Times New Roman" w:cs="Times New Roman"/>
          <w:sz w:val="24"/>
          <w:szCs w:val="24"/>
        </w:rPr>
        <w:t xml:space="preserve">ina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46058">
        <w:rPr>
          <w:rFonts w:ascii="Times New Roman" w:hAnsi="Times New Roman" w:cs="Times New Roman"/>
          <w:sz w:val="24"/>
          <w:szCs w:val="24"/>
        </w:rPr>
        <w:t xml:space="preserve"> starijih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46058">
        <w:rPr>
          <w:rFonts w:ascii="Times New Roman" w:hAnsi="Times New Roman" w:cs="Times New Roman"/>
          <w:sz w:val="24"/>
          <w:szCs w:val="24"/>
        </w:rPr>
        <w:t xml:space="preserve"> mlađih ispitanica koje redovito vježbaju odgovorilo je pozitivno, dok je ta razlika kod ispitanica koje provode samo fizikalnu terapiju manja ali ipak statistički značajna u obje grupe.</w:t>
      </w:r>
    </w:p>
    <w:p w:rsidR="00721F36" w:rsidRPr="00746058" w:rsidRDefault="00721F36" w:rsidP="008D2EC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17" w:rsidRPr="00B80EB7" w:rsidRDefault="00FA5617" w:rsidP="00B80EB7">
      <w:pPr>
        <w:rPr>
          <w:rFonts w:ascii="Times New Roman" w:hAnsi="Times New Roman" w:cs="Times New Roman"/>
          <w:sz w:val="24"/>
          <w:szCs w:val="24"/>
        </w:rPr>
      </w:pPr>
      <w:r w:rsidRPr="006F126F">
        <w:rPr>
          <w:rFonts w:ascii="Times New Roman" w:hAnsi="Times New Roman" w:cs="Times New Roman"/>
          <w:b/>
          <w:sz w:val="24"/>
          <w:szCs w:val="24"/>
        </w:rPr>
        <w:t>RASPRAVA</w:t>
      </w:r>
    </w:p>
    <w:p w:rsidR="00FA5617" w:rsidRDefault="00FA5617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OA koljena dominiraju tri klinička simptoma: bol, ukočenost u zglobo</w:t>
      </w:r>
      <w:r w:rsidR="001C0101">
        <w:rPr>
          <w:rFonts w:ascii="Times New Roman" w:hAnsi="Times New Roman" w:cs="Times New Roman"/>
          <w:sz w:val="24"/>
          <w:szCs w:val="24"/>
        </w:rPr>
        <w:t>vima i ograničena pokretljivost</w:t>
      </w:r>
      <w:r>
        <w:rPr>
          <w:rFonts w:ascii="Times New Roman" w:hAnsi="Times New Roman" w:cs="Times New Roman"/>
          <w:sz w:val="24"/>
          <w:szCs w:val="24"/>
        </w:rPr>
        <w:t>a oni dovode do smanjene funkcije u aktivnostima dnevnog života. Bol je kompleksan i subjektivan fenomen te</w:t>
      </w:r>
      <w:r w:rsidR="005D0B00">
        <w:rPr>
          <w:rFonts w:ascii="Times New Roman" w:hAnsi="Times New Roman" w:cs="Times New Roman"/>
          <w:sz w:val="24"/>
          <w:szCs w:val="24"/>
        </w:rPr>
        <w:t>ga je teško mjeriti, opisati (7</w:t>
      </w:r>
      <w:r>
        <w:rPr>
          <w:rFonts w:ascii="Times New Roman" w:hAnsi="Times New Roman" w:cs="Times New Roman"/>
          <w:sz w:val="24"/>
          <w:szCs w:val="24"/>
        </w:rPr>
        <w:t>). U ovom istraživanju za procjenu koristio se Womac upitnik jer on obuhvača sve simptome. Kod OA patološki procesi se paralelno događaju, te ne bi bilo dobro pratiti samo bol ili ukočenost u zglobovima jer ti simptomi utječu i na smanjenje funkcije. Dobiveni rezultati govore o statistički značajnim razlikama kod mlađe i starije dobne skupine za sve kategorije pitanja, te je vidljivo da kontrolna skupina koja redovito provodi terapijske vježbe ima manje smetnji i bolju funkciju u obavljanju aktivnosti dnevnog života od ispitivane skupine koja je vježbe i neke modalitete fizikalne terapije provodila samo dolaskom na odjel za fizikalnu terapiju. Ovim je prva hipoteza istraživanja potvrđena.</w:t>
      </w:r>
    </w:p>
    <w:p w:rsidR="00FA5617" w:rsidRDefault="00FA5617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 starijom populacijom često vlada neizvijesnost da li su vježbe nešto što će im pomoći ili pogoršati bol i simptome. Večina favorizira individualne programe sa modalitetima fizikalne terapije, elektroprocedurama, no iz dobivenih rezultata, kao i rezultata mnogih </w:t>
      </w:r>
      <w:r>
        <w:rPr>
          <w:rFonts w:ascii="Times New Roman" w:hAnsi="Times New Roman" w:cs="Times New Roman"/>
          <w:sz w:val="24"/>
          <w:szCs w:val="24"/>
        </w:rPr>
        <w:lastRenderedPageBreak/>
        <w:t>istraživanja uočena je</w:t>
      </w:r>
      <w:r w:rsidR="005D0B00">
        <w:rPr>
          <w:rFonts w:ascii="Times New Roman" w:hAnsi="Times New Roman" w:cs="Times New Roman"/>
          <w:sz w:val="24"/>
          <w:szCs w:val="24"/>
        </w:rPr>
        <w:t xml:space="preserve"> manjkavost takvih postupaka (8</w:t>
      </w:r>
      <w:r>
        <w:rPr>
          <w:rFonts w:ascii="Times New Roman" w:hAnsi="Times New Roman" w:cs="Times New Roman"/>
          <w:sz w:val="24"/>
          <w:szCs w:val="24"/>
        </w:rPr>
        <w:t>). Elektro terapija korisna je za kratkotrajno analgetsko djelovanje, te kako predlažu sve svjetske smjernice</w:t>
      </w:r>
      <w:r w:rsidR="004B7390">
        <w:rPr>
          <w:rFonts w:ascii="Times New Roman" w:hAnsi="Times New Roman" w:cs="Times New Roman"/>
          <w:sz w:val="24"/>
          <w:szCs w:val="24"/>
        </w:rPr>
        <w:t>(evidence</w:t>
      </w:r>
      <w:r w:rsidR="006F126F">
        <w:rPr>
          <w:rFonts w:ascii="Times New Roman" w:hAnsi="Times New Roman" w:cs="Times New Roman"/>
          <w:sz w:val="24"/>
          <w:szCs w:val="24"/>
        </w:rPr>
        <w:t>-</w:t>
      </w:r>
      <w:r w:rsidR="004B7390">
        <w:rPr>
          <w:rFonts w:ascii="Times New Roman" w:hAnsi="Times New Roman" w:cs="Times New Roman"/>
          <w:sz w:val="24"/>
          <w:szCs w:val="24"/>
        </w:rPr>
        <w:t xml:space="preserve"> base</w:t>
      </w:r>
      <w:r w:rsidR="006F126F">
        <w:rPr>
          <w:rFonts w:ascii="Times New Roman" w:hAnsi="Times New Roman" w:cs="Times New Roman"/>
          <w:sz w:val="24"/>
          <w:szCs w:val="24"/>
        </w:rPr>
        <w:t>d</w:t>
      </w:r>
      <w:r w:rsidR="004B7390">
        <w:rPr>
          <w:rFonts w:ascii="Times New Roman" w:hAnsi="Times New Roman" w:cs="Times New Roman"/>
          <w:sz w:val="24"/>
          <w:szCs w:val="24"/>
        </w:rPr>
        <w:t xml:space="preserve"> medicine)</w:t>
      </w:r>
      <w:r>
        <w:rPr>
          <w:rFonts w:ascii="Times New Roman" w:hAnsi="Times New Roman" w:cs="Times New Roman"/>
          <w:sz w:val="24"/>
          <w:szCs w:val="24"/>
        </w:rPr>
        <w:t xml:space="preserve">, kao uvodna </w:t>
      </w:r>
      <w:r w:rsidR="005D0B00">
        <w:rPr>
          <w:rFonts w:ascii="Times New Roman" w:hAnsi="Times New Roman" w:cs="Times New Roman"/>
          <w:sz w:val="24"/>
          <w:szCs w:val="24"/>
        </w:rPr>
        <w:t>procedura aktivnom vježbanju (9</w:t>
      </w:r>
      <w:r>
        <w:rPr>
          <w:rFonts w:ascii="Times New Roman" w:hAnsi="Times New Roman" w:cs="Times New Roman"/>
          <w:sz w:val="24"/>
          <w:szCs w:val="24"/>
        </w:rPr>
        <w:t>). Iz rezultata ovog istraživanja kod ispitanica koje provode grupne vježbe, pravilno i redovito vođene pod nadzorom fizioterapeuta rezultati prema Womac upitniku su bolji.</w:t>
      </w:r>
    </w:p>
    <w:p w:rsidR="00A32424" w:rsidRDefault="00FA5617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drugom dijelu ovog istraživanja izračunat je ITM za sve ispitanice. Budući da se pretilost smatra čimbenikom rizika za osteoartritis koljena uspoređivane su prosječne vrijednosti kod ispitne i kontrolne skupine. ITM &gt; 30 povečava rizi</w:t>
      </w:r>
      <w:r w:rsidR="006F126F">
        <w:rPr>
          <w:rFonts w:ascii="Times New Roman" w:hAnsi="Times New Roman" w:cs="Times New Roman"/>
          <w:sz w:val="24"/>
          <w:szCs w:val="24"/>
        </w:rPr>
        <w:t>k od ozljeda zglobova 4-5 puta,</w:t>
      </w:r>
      <w:r>
        <w:rPr>
          <w:rFonts w:ascii="Times New Roman" w:hAnsi="Times New Roman" w:cs="Times New Roman"/>
          <w:sz w:val="24"/>
          <w:szCs w:val="24"/>
        </w:rPr>
        <w:t xml:space="preserve"> smanjuje mobilnost i bitno utjeće na a</w:t>
      </w:r>
      <w:r w:rsidR="005D0B00">
        <w:rPr>
          <w:rFonts w:ascii="Times New Roman" w:hAnsi="Times New Roman" w:cs="Times New Roman"/>
          <w:sz w:val="24"/>
          <w:szCs w:val="24"/>
        </w:rPr>
        <w:t>ktivnosti dnevnog života (10, 11</w:t>
      </w:r>
      <w:r w:rsidRPr="00DD56E0">
        <w:rPr>
          <w:rFonts w:ascii="Times New Roman" w:hAnsi="Times New Roman" w:cs="Times New Roman"/>
          <w:sz w:val="24"/>
          <w:szCs w:val="24"/>
        </w:rPr>
        <w:t xml:space="preserve">). </w:t>
      </w:r>
      <w:r w:rsidR="00DD56E0" w:rsidRPr="00DD56E0">
        <w:rPr>
          <w:rFonts w:ascii="Times New Roman" w:hAnsi="Times New Roman" w:cs="Times New Roman"/>
          <w:sz w:val="24"/>
          <w:szCs w:val="24"/>
        </w:rPr>
        <w:t>Kod mlađe</w:t>
      </w:r>
      <w:r w:rsidRPr="00DD56E0">
        <w:rPr>
          <w:rFonts w:ascii="Times New Roman" w:hAnsi="Times New Roman" w:cs="Times New Roman"/>
          <w:sz w:val="24"/>
          <w:szCs w:val="24"/>
        </w:rPr>
        <w:t xml:space="preserve"> dobne skupine nisu pronađene statistički značajne razlike u ispitnoj i </w:t>
      </w:r>
      <w:r w:rsidR="00DD56E0" w:rsidRPr="00DD56E0">
        <w:rPr>
          <w:rFonts w:ascii="Times New Roman" w:hAnsi="Times New Roman" w:cs="Times New Roman"/>
          <w:sz w:val="24"/>
          <w:szCs w:val="24"/>
        </w:rPr>
        <w:t>kontrolnoj skupini, dok u starijoj</w:t>
      </w:r>
      <w:r w:rsidRPr="00DD56E0">
        <w:rPr>
          <w:rFonts w:ascii="Times New Roman" w:hAnsi="Times New Roman" w:cs="Times New Roman"/>
          <w:sz w:val="24"/>
          <w:szCs w:val="24"/>
        </w:rPr>
        <w:t xml:space="preserve"> dobnoj skupini ta razlika postoji. </w:t>
      </w:r>
      <w:r w:rsidRPr="007E54EC">
        <w:rPr>
          <w:rFonts w:ascii="Times New Roman" w:hAnsi="Times New Roman" w:cs="Times New Roman"/>
          <w:sz w:val="24"/>
          <w:szCs w:val="24"/>
        </w:rPr>
        <w:t>Zabrinjavajuće je to, što u ovom istraživanju kod većine ispitanica možemo govoriti o prekomjernoj tjelesnoj težini, a nije zanemariv podatak da u ispitnoj skupini kod starijih i mlađih veći je broj ekstremno pretilih nego onih s idealnom tjelesnom težinom.</w:t>
      </w:r>
      <w:r>
        <w:rPr>
          <w:rFonts w:ascii="Times New Roman" w:hAnsi="Times New Roman" w:cs="Times New Roman"/>
          <w:sz w:val="24"/>
          <w:szCs w:val="24"/>
        </w:rPr>
        <w:t xml:space="preserve"> Za ovakve podatke možemo okriviti životni stil, neaktivnost i loše prehrambene navike.</w:t>
      </w:r>
      <w:r w:rsidR="00A32424">
        <w:rPr>
          <w:rFonts w:ascii="Times New Roman" w:hAnsi="Times New Roman" w:cs="Times New Roman"/>
          <w:sz w:val="24"/>
          <w:szCs w:val="24"/>
        </w:rPr>
        <w:t xml:space="preserve"> U Norveškoj prospektivnoj studiji, u trajanju od 11 godina Mark, Holtermann i Nilsen istraživali su utjecaj visokog ITM-a i fizičke aktivnosti na razvoj OA kuka i koljena. Rezultati govore da visoki ITM povečava rizik za nastanak OA, no fizička aktivnost na bilo kojoj vrijednosti ITM-a neće utjecati na nastanak bolesti. Stoga vježbanje treba poticati i kod osoba sa prekomjernom tjelesnom težinom </w:t>
      </w:r>
      <w:r w:rsidR="005D0B00">
        <w:rPr>
          <w:rFonts w:ascii="Times New Roman" w:hAnsi="Times New Roman" w:cs="Times New Roman"/>
          <w:sz w:val="24"/>
          <w:szCs w:val="24"/>
        </w:rPr>
        <w:t>(12</w:t>
      </w:r>
      <w:r w:rsidR="00A32424">
        <w:rPr>
          <w:rFonts w:ascii="Times New Roman" w:hAnsi="Times New Roman" w:cs="Times New Roman"/>
          <w:sz w:val="24"/>
          <w:szCs w:val="24"/>
        </w:rPr>
        <w:t>).</w:t>
      </w:r>
    </w:p>
    <w:p w:rsidR="00FA5617" w:rsidRDefault="00FA5617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istraživanja ispitanicama su ponuđene tri pitanja o njihovoj tjelesnoj pokretljivosti. </w:t>
      </w:r>
    </w:p>
    <w:p w:rsidR="004B7390" w:rsidRDefault="00FA5617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Dobiveni rezultati kod prvog pitanja »Zadovoljna sam svojom trenutačnom tjelesnom pokretljivošću« ukazuju na značajno veće zadovoljstvo pokretljivošću kod grupa koje vježbaju, to zasigurno utječe na njihovu kvalitetu života </w:t>
      </w:r>
    </w:p>
    <w:p w:rsidR="00FA5617" w:rsidRDefault="00FA5617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Kod drugog pitanja »Moja tjelesna pokretljivost pogoršala se u zadnje dvije godine«rezultati statistički nisu značajni kod starijh dobnih skupina (ispitne i kontrolne). Ispitanice koje ne vježbaju i redovito vježbaju smatraju da je došlo do pogoršanja njihove tjelesne pokretljivosti. Ako uzmemo u obzir da je OA koljena progresivna, degenerativna bolest, na koju utječe i prekomjerna tjelesna te</w:t>
      </w:r>
      <w:r w:rsidR="0099774E">
        <w:rPr>
          <w:rFonts w:ascii="Times New Roman" w:hAnsi="Times New Roman" w:cs="Times New Roman"/>
          <w:sz w:val="24"/>
          <w:szCs w:val="24"/>
        </w:rPr>
        <w:t>žina rezultati nisu neočekivani. S</w:t>
      </w:r>
      <w:r>
        <w:rPr>
          <w:rFonts w:ascii="Times New Roman" w:hAnsi="Times New Roman" w:cs="Times New Roman"/>
          <w:sz w:val="24"/>
          <w:szCs w:val="24"/>
        </w:rPr>
        <w:t>tatistički je značajna razlika kod tvrdnje »Vjerujem da bi vježbanjem poboljšala svoju tjelesnu pokretljivost« u svim skupinama. Iako ne vježbaju u starijoj ispitnoj skupini 63% žena misli da bi vježbanjem poboljšale svoju tjelesnu pokretljivost, dok u mlađoj ispitnoj skupini tako misli njih 56%. Prema dobivenim podacima druga hipoteza može biti samo djelomično prihvaćena.</w:t>
      </w:r>
    </w:p>
    <w:p w:rsidR="00FA5617" w:rsidRDefault="002A1063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vježbanjem kod osteoartritisa mogu smanjiti simptomi i poboljšati kvaliteta života dokazuju mnoge provedene studije.</w:t>
      </w:r>
    </w:p>
    <w:p w:rsidR="00721F36" w:rsidRDefault="00721F36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FA5617" w:rsidRPr="00B80EB7" w:rsidRDefault="000A2185" w:rsidP="00B80EB7">
      <w:pPr>
        <w:rPr>
          <w:rFonts w:ascii="Times New Roman" w:hAnsi="Times New Roman" w:cs="Times New Roman"/>
          <w:sz w:val="24"/>
          <w:szCs w:val="24"/>
        </w:rPr>
      </w:pPr>
      <w:r w:rsidRPr="0099774E">
        <w:rPr>
          <w:rFonts w:ascii="Times New Roman" w:hAnsi="Times New Roman" w:cs="Times New Roman"/>
          <w:b/>
          <w:sz w:val="24"/>
          <w:szCs w:val="24"/>
        </w:rPr>
        <w:t>ZAKLJUČ</w:t>
      </w:r>
      <w:r w:rsidR="00A32424" w:rsidRPr="0099774E">
        <w:rPr>
          <w:rFonts w:ascii="Times New Roman" w:hAnsi="Times New Roman" w:cs="Times New Roman"/>
          <w:b/>
          <w:sz w:val="24"/>
          <w:szCs w:val="24"/>
        </w:rPr>
        <w:t>AK</w:t>
      </w:r>
    </w:p>
    <w:p w:rsidR="00A32424" w:rsidRPr="004B7390" w:rsidRDefault="00A32424" w:rsidP="008D2E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C5F">
        <w:rPr>
          <w:rFonts w:ascii="Times New Roman" w:hAnsi="Times New Roman" w:cs="Times New Roman"/>
          <w:sz w:val="24"/>
          <w:szCs w:val="24"/>
        </w:rPr>
        <w:t>Redovita tjelesna aktivnost mogla bi utjecati na smanjenje boli, ukočenosti u zglobovima i kvalitetnijoj participaciji u aktivnostima dnevnog života</w:t>
      </w:r>
      <w:r w:rsidR="004B7390">
        <w:rPr>
          <w:rFonts w:ascii="Times New Roman" w:hAnsi="Times New Roman" w:cs="Times New Roman"/>
          <w:sz w:val="24"/>
          <w:szCs w:val="24"/>
        </w:rPr>
        <w:t xml:space="preserve">. </w:t>
      </w:r>
      <w:r w:rsidRPr="004B7390">
        <w:rPr>
          <w:rFonts w:ascii="Times New Roman" w:hAnsi="Times New Roman" w:cs="Times New Roman"/>
          <w:sz w:val="24"/>
          <w:szCs w:val="24"/>
        </w:rPr>
        <w:t>Fizioterapeut bi trebao kontinuirano promovirati tjelesnu aktivnost kroz što više novih programa edukacije o važnosti redovite tjelesne aktivnosti u p</w:t>
      </w:r>
      <w:r w:rsidR="00970203">
        <w:rPr>
          <w:rFonts w:ascii="Times New Roman" w:hAnsi="Times New Roman" w:cs="Times New Roman"/>
          <w:sz w:val="24"/>
          <w:szCs w:val="24"/>
        </w:rPr>
        <w:t>revenciji, liječenju i očuvanju</w:t>
      </w:r>
      <w:r w:rsidRPr="004B7390">
        <w:rPr>
          <w:rFonts w:ascii="Times New Roman" w:hAnsi="Times New Roman" w:cs="Times New Roman"/>
          <w:sz w:val="24"/>
          <w:szCs w:val="24"/>
        </w:rPr>
        <w:t xml:space="preserve"> funkcije.</w:t>
      </w:r>
    </w:p>
    <w:p w:rsidR="009A4F23" w:rsidRDefault="009A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2424" w:rsidRPr="00A006E6" w:rsidRDefault="00A3242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5617" w:rsidRPr="00F63DB0" w:rsidRDefault="00A006E6" w:rsidP="008D2EC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3DB0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1421">
        <w:rPr>
          <w:rFonts w:ascii="Times New Roman" w:hAnsi="Times New Roman" w:cs="Times New Roman"/>
          <w:sz w:val="24"/>
          <w:szCs w:val="24"/>
        </w:rPr>
        <w:t xml:space="preserve">Heidari B. Knee osteoarthritis prevalence, risk factors, pathogenesis and features: Part I </w:t>
      </w:r>
      <w:r w:rsidRPr="001A58CB">
        <w:rPr>
          <w:rFonts w:ascii="Times New Roman" w:hAnsi="Times New Roman" w:cs="Times New Roman"/>
          <w:i/>
          <w:sz w:val="24"/>
          <w:szCs w:val="24"/>
        </w:rPr>
        <w:t>Caspian J Intern Med 2011</w:t>
      </w:r>
      <w:r w:rsidRPr="00431421">
        <w:rPr>
          <w:rFonts w:ascii="Times New Roman" w:hAnsi="Times New Roman" w:cs="Times New Roman"/>
          <w:sz w:val="24"/>
          <w:szCs w:val="24"/>
        </w:rPr>
        <w:t xml:space="preserve">; 2 (2):205-212 Dostupno na: </w:t>
      </w:r>
      <w:r w:rsidRPr="00431421">
        <w:rPr>
          <w:rStyle w:val="HTMLCite"/>
          <w:rFonts w:ascii="Times New Roman" w:hAnsi="Times New Roman" w:cs="Times New Roman"/>
          <w:sz w:val="24"/>
          <w:szCs w:val="24"/>
        </w:rPr>
        <w:t>www.ncbi.nlm.nih.gov/pubmed/24024017.</w:t>
      </w:r>
      <w:r w:rsidRPr="00431421">
        <w:rPr>
          <w:rStyle w:val="Hyperlink"/>
          <w:rFonts w:cs="Times New Roman"/>
        </w:rPr>
        <w:t>Pristupljeno: 15.5.2015.</w:t>
      </w:r>
    </w:p>
    <w:p w:rsidR="00BF4A04" w:rsidRPr="00431421" w:rsidRDefault="00BF4A04" w:rsidP="008D2E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1421">
        <w:rPr>
          <w:rFonts w:ascii="Times New Roman" w:hAnsi="Times New Roman" w:cs="Times New Roman"/>
          <w:sz w:val="24"/>
          <w:szCs w:val="24"/>
        </w:rPr>
        <w:t>Kosor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1421">
        <w:rPr>
          <w:rFonts w:ascii="Times New Roman" w:hAnsi="Times New Roman" w:cs="Times New Roman"/>
          <w:sz w:val="24"/>
          <w:szCs w:val="24"/>
        </w:rPr>
        <w:t>, Grazio S.</w:t>
      </w:r>
      <w:hyperlink r:id="rId8" w:history="1">
        <w:r w:rsidRPr="003A37E4">
          <w:rPr>
            <w:rStyle w:val="Hyperlink"/>
            <w:rFonts w:cs="Times New Roman"/>
          </w:rPr>
          <w:t xml:space="preserve">Patogeneza osteoartritisa. </w:t>
        </w:r>
      </w:hyperlink>
      <w:r w:rsidRPr="003A37E4">
        <w:rPr>
          <w:rFonts w:ascii="Times New Roman" w:hAnsi="Times New Roman" w:cs="Times New Roman"/>
          <w:i/>
          <w:sz w:val="24"/>
          <w:szCs w:val="24"/>
        </w:rPr>
        <w:t>Medicina Jadertina</w:t>
      </w:r>
      <w:r>
        <w:rPr>
          <w:rFonts w:ascii="Times New Roman" w:hAnsi="Times New Roman" w:cs="Times New Roman"/>
          <w:sz w:val="24"/>
          <w:szCs w:val="24"/>
        </w:rPr>
        <w:t>, 2013.</w:t>
      </w:r>
      <w:r w:rsidRPr="00431421">
        <w:rPr>
          <w:rFonts w:ascii="Times New Roman" w:hAnsi="Times New Roman" w:cs="Times New Roman"/>
          <w:sz w:val="24"/>
          <w:szCs w:val="24"/>
        </w:rPr>
        <w:t>Vol.43,</w:t>
      </w:r>
      <w:r>
        <w:rPr>
          <w:rFonts w:ascii="Times New Roman" w:hAnsi="Times New Roman" w:cs="Times New Roman"/>
          <w:sz w:val="24"/>
          <w:szCs w:val="24"/>
        </w:rPr>
        <w:t xml:space="preserve"> No.1-2</w:t>
      </w:r>
      <w:r w:rsidRPr="004314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431421">
        <w:rPr>
          <w:rFonts w:ascii="Times New Roman" w:eastAsia="Times New Roman" w:hAnsi="Times New Roman" w:cs="Times New Roman"/>
          <w:sz w:val="24"/>
          <w:szCs w:val="24"/>
        </w:rPr>
        <w:t>Dostupno na</w:t>
      </w:r>
      <w:r>
        <w:rPr>
          <w:rFonts w:ascii="Times New Roman" w:eastAsia="Times New Roman" w:hAnsi="Times New Roman" w:cs="Times New Roman"/>
          <w:sz w:val="24"/>
          <w:szCs w:val="24"/>
        </w:rPr>
        <w:t>:http://hrcak.srce.hr/medica-jadertina. Pristupljeno 2.3.</w:t>
      </w:r>
      <w:r w:rsidRPr="00431421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BF4A04" w:rsidRDefault="00BF4A04" w:rsidP="008D2E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31421">
        <w:rPr>
          <w:rFonts w:ascii="Times New Roman" w:eastAsia="Times New Roman" w:hAnsi="Times New Roman" w:cs="Times New Roman"/>
          <w:sz w:val="24"/>
          <w:szCs w:val="24"/>
        </w:rPr>
        <w:t>. Grazio S, Balen D, Debljina: čimbenik rizika i prediktpr razvoja osteoartritisa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3A37E4">
        <w:rPr>
          <w:rFonts w:ascii="Times New Roman" w:eastAsia="Times New Roman" w:hAnsi="Times New Roman" w:cs="Times New Roman"/>
          <w:i/>
          <w:sz w:val="24"/>
          <w:szCs w:val="24"/>
        </w:rPr>
        <w:t>Liječnički vjesnik</w:t>
      </w:r>
      <w:r>
        <w:rPr>
          <w:rFonts w:ascii="Times New Roman" w:eastAsia="Times New Roman" w:hAnsi="Times New Roman" w:cs="Times New Roman"/>
          <w:sz w:val="24"/>
          <w:szCs w:val="24"/>
        </w:rPr>
        <w:t>. 2009:</w:t>
      </w:r>
      <w:r w:rsidRPr="00431421">
        <w:rPr>
          <w:rFonts w:ascii="Times New Roman" w:eastAsia="Times New Roman" w:hAnsi="Times New Roman" w:cs="Times New Roman"/>
          <w:sz w:val="24"/>
          <w:szCs w:val="24"/>
        </w:rPr>
        <w:t>130:22-26.Dostupno 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4081">
        <w:rPr>
          <w:rFonts w:ascii="Times New Roman" w:eastAsia="Times New Roman" w:hAnsi="Times New Roman" w:cs="Times New Roman"/>
          <w:sz w:val="24"/>
          <w:szCs w:val="24"/>
        </w:rPr>
        <w:t>http://lijecnicki-vj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esnik.hlz.hr. </w:t>
      </w:r>
      <w:r w:rsidRPr="00431421">
        <w:rPr>
          <w:rFonts w:ascii="Times New Roman" w:eastAsia="Times New Roman" w:hAnsi="Times New Roman" w:cs="Times New Roman"/>
          <w:sz w:val="24"/>
          <w:szCs w:val="24"/>
        </w:rPr>
        <w:t>Pristupljeno:30.5.2015.</w:t>
      </w:r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31421">
        <w:rPr>
          <w:rFonts w:ascii="Times New Roman" w:hAnsi="Times New Roman" w:cs="Times New Roman"/>
          <w:sz w:val="24"/>
          <w:szCs w:val="24"/>
        </w:rPr>
        <w:t xml:space="preserve">WOMAC Osteoarthritis Index. Dostupno na: </w:t>
      </w:r>
      <w:hyperlink r:id="rId9" w:history="1">
        <w:r w:rsidRPr="00431421">
          <w:rPr>
            <w:rStyle w:val="Hyperlink"/>
            <w:rFonts w:cs="Times New Roman"/>
          </w:rPr>
          <w:t>http://www.physio-pedia.com/WOMAC_Osteoarthritis_Index</w:t>
        </w:r>
      </w:hyperlink>
      <w:r>
        <w:rPr>
          <w:rFonts w:ascii="Times New Roman" w:hAnsi="Times New Roman" w:cs="Times New Roman"/>
          <w:sz w:val="24"/>
          <w:szCs w:val="24"/>
        </w:rPr>
        <w:t>Pristupljeno 20. 2.</w:t>
      </w:r>
      <w:r w:rsidRPr="00431421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31421">
        <w:rPr>
          <w:rFonts w:ascii="Times New Roman" w:eastAsia="TimesNewRomanPSMT" w:hAnsi="Times New Roman" w:cs="Times New Roman"/>
          <w:sz w:val="24"/>
          <w:szCs w:val="24"/>
        </w:rPr>
        <w:t>32</w:t>
      </w:r>
      <w:r w:rsidRPr="00431421">
        <w:rPr>
          <w:rFonts w:ascii="Times New Roman" w:hAnsi="Times New Roman" w:cs="Times New Roman"/>
          <w:sz w:val="24"/>
          <w:szCs w:val="24"/>
        </w:rPr>
        <w:t>. BMI- Indeks tjelesne mase. Dostupno na: http://www.plivazdravlje.hr/zdravlje-online/bmi</w:t>
      </w:r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31421">
        <w:rPr>
          <w:rFonts w:ascii="Times New Roman" w:hAnsi="Times New Roman" w:cs="Times New Roman"/>
          <w:sz w:val="24"/>
          <w:szCs w:val="24"/>
        </w:rPr>
        <w:t>Petz B</w:t>
      </w:r>
      <w:r w:rsidRPr="00893DE5">
        <w:rPr>
          <w:rFonts w:ascii="Times New Roman" w:hAnsi="Times New Roman" w:cs="Times New Roman"/>
          <w:i/>
          <w:sz w:val="24"/>
          <w:szCs w:val="24"/>
        </w:rPr>
        <w:t>. Osnovne statističke metode za nematematičare</w:t>
      </w:r>
      <w:r w:rsidRPr="004314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Zagreb:</w:t>
      </w:r>
      <w:r w:rsidRPr="00431421">
        <w:rPr>
          <w:rFonts w:ascii="Times New Roman" w:hAnsi="Times New Roman" w:cs="Times New Roman"/>
          <w:sz w:val="24"/>
          <w:szCs w:val="24"/>
        </w:rPr>
        <w:t xml:space="preserve"> Naklada Slap 1997.</w:t>
      </w:r>
    </w:p>
    <w:p w:rsidR="00BF4A04" w:rsidRPr="00431421" w:rsidRDefault="00C21F7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F4A04" w:rsidRPr="00431421">
        <w:rPr>
          <w:rFonts w:ascii="Times New Roman" w:hAnsi="Times New Roman" w:cs="Times New Roman"/>
          <w:sz w:val="24"/>
          <w:szCs w:val="24"/>
        </w:rPr>
        <w:t xml:space="preserve">Knee osteoarthritis treatment.  Dostupno na: </w:t>
      </w:r>
      <w:hyperlink r:id="rId10" w:history="1">
        <w:r w:rsidR="00BF4A04" w:rsidRPr="00431421">
          <w:rPr>
            <w:rStyle w:val="Hyperlink"/>
            <w:rFonts w:cs="Times New Roman"/>
          </w:rPr>
          <w:t>http://www.arthritis-health.com/treatment/exercise/knee-stretches</w:t>
        </w:r>
      </w:hyperlink>
      <w:r w:rsidR="00BF4A04" w:rsidRPr="00431421">
        <w:rPr>
          <w:rFonts w:ascii="Times New Roman" w:hAnsi="Times New Roman" w:cs="Times New Roman"/>
          <w:sz w:val="24"/>
          <w:szCs w:val="24"/>
        </w:rPr>
        <w:t>. Pristupljeno: 25.5.2015.</w:t>
      </w:r>
    </w:p>
    <w:p w:rsidR="00BF4A04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Bjordal JM., Johnson MI., Lopes-Martinis RA.,sur</w:t>
      </w:r>
      <w:r w:rsidRPr="00D24E43">
        <w:rPr>
          <w:rFonts w:ascii="Times New Roman" w:hAnsi="Times New Roman" w:cs="Times New Roman"/>
          <w:i/>
          <w:sz w:val="24"/>
          <w:szCs w:val="24"/>
        </w:rPr>
        <w:t>. BMC Musculoskelet Disord</w:t>
      </w:r>
      <w:r>
        <w:rPr>
          <w:rFonts w:ascii="Times New Roman" w:hAnsi="Times New Roman" w:cs="Times New Roman"/>
          <w:sz w:val="24"/>
          <w:szCs w:val="24"/>
        </w:rPr>
        <w:t xml:space="preserve"> 2007.,</w:t>
      </w:r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31421">
        <w:rPr>
          <w:rStyle w:val="Emphasis"/>
          <w:rFonts w:ascii="Times New Roman" w:hAnsi="Times New Roman" w:cs="Times New Roman"/>
          <w:sz w:val="24"/>
          <w:szCs w:val="24"/>
        </w:rPr>
        <w:t>Treatment of osteoarthritis of the knee, Evidence-Based Guideline,2nd Edition.2013.</w:t>
      </w:r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421">
        <w:rPr>
          <w:rFonts w:ascii="Times New Roman" w:hAnsi="Times New Roman" w:cs="Times New Roman"/>
          <w:sz w:val="24"/>
          <w:szCs w:val="24"/>
        </w:rPr>
        <w:t>Dostupno na: http://www.aaos.org/Research/guidelines/GuidelineOAKnee.asp Preuzeto: 27.2.2015</w:t>
      </w:r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Medanić D, Pucarin-Cvetković J.</w:t>
      </w:r>
      <w:r w:rsidRPr="00431421">
        <w:rPr>
          <w:rFonts w:ascii="Times New Roman" w:hAnsi="Times New Roman" w:cs="Times New Roman"/>
          <w:sz w:val="24"/>
          <w:szCs w:val="24"/>
        </w:rPr>
        <w:t xml:space="preserve"> Pretilost-javnozdravstveni problem i izazov: </w:t>
      </w:r>
      <w:r w:rsidRPr="00893DE5">
        <w:rPr>
          <w:rFonts w:ascii="Times New Roman" w:hAnsi="Times New Roman" w:cs="Times New Roman"/>
          <w:i/>
          <w:sz w:val="24"/>
          <w:szCs w:val="24"/>
        </w:rPr>
        <w:t>Acta Med Croatica</w:t>
      </w:r>
      <w:r w:rsidRPr="00431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2013. Vol.66.No.5 str.347-354</w:t>
      </w:r>
      <w:r w:rsidRPr="00431421">
        <w:rPr>
          <w:rFonts w:ascii="Times New Roman" w:hAnsi="Times New Roman" w:cs="Times New Roman"/>
          <w:sz w:val="24"/>
          <w:szCs w:val="24"/>
        </w:rPr>
        <w:t>. Dostupno na: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http://hrcak.srce.hr/actamedcroatica. </w:t>
      </w:r>
      <w:r w:rsidRPr="00431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Pristupljeno: 28.5.2015. </w:t>
      </w:r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31421">
        <w:rPr>
          <w:rFonts w:ascii="Times New Roman" w:hAnsi="Times New Roman" w:cs="Times New Roman"/>
          <w:sz w:val="24"/>
          <w:szCs w:val="24"/>
          <w:shd w:val="clear" w:color="auto" w:fill="FFFFFF"/>
        </w:rPr>
        <w:t>Garver MJ, Focht BC, Dials J.i sur.</w:t>
      </w:r>
      <w:hyperlink r:id="rId11" w:history="1">
        <w:r w:rsidRPr="00431421">
          <w:rPr>
            <w:rStyle w:val="Hyperlink"/>
            <w:rFonts w:cs="Times New Roman"/>
            <w:shd w:val="clear" w:color="auto" w:fill="FFFFFF"/>
          </w:rPr>
          <w:t>Weight status and differences in mobility performance, pain symptoms, and physical activity in older, knee osteoarthritis patients.</w:t>
        </w:r>
      </w:hyperlink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31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Mork PJ, Holtermann A, Nilsen TI.</w:t>
      </w:r>
      <w:r w:rsidRPr="00431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of</w:t>
      </w:r>
      <w:r w:rsidRPr="004314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31421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body</w:t>
      </w:r>
      <w:r w:rsidRPr="004314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31421">
        <w:rPr>
          <w:rFonts w:ascii="Times New Roman" w:hAnsi="Times New Roman" w:cs="Times New Roman"/>
          <w:color w:val="000000" w:themeColor="text1"/>
          <w:sz w:val="24"/>
          <w:szCs w:val="24"/>
        </w:rPr>
        <w:t>mass index and physical exercise on risk of</w:t>
      </w:r>
      <w:r w:rsidRPr="004314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31421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knee</w:t>
      </w:r>
      <w:r w:rsidRPr="004314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31421">
        <w:rPr>
          <w:rFonts w:ascii="Times New Roman" w:hAnsi="Times New Roman" w:cs="Times New Roman"/>
          <w:color w:val="000000" w:themeColor="text1"/>
          <w:sz w:val="24"/>
          <w:szCs w:val="24"/>
        </w:rPr>
        <w:t>and hip</w:t>
      </w:r>
      <w:r w:rsidRPr="004314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31421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osteoarthritis</w:t>
      </w:r>
      <w:r w:rsidRPr="00431421">
        <w:rPr>
          <w:rFonts w:ascii="Times New Roman" w:hAnsi="Times New Roman" w:cs="Times New Roman"/>
          <w:color w:val="000000" w:themeColor="text1"/>
          <w:sz w:val="24"/>
          <w:szCs w:val="24"/>
        </w:rPr>
        <w:t>: longitudinal data from the Norwegian HUNT Study</w:t>
      </w:r>
      <w:r w:rsidRPr="00431421">
        <w:rPr>
          <w:rFonts w:ascii="Times New Roman" w:hAnsi="Times New Roman" w:cs="Times New Roman"/>
          <w:sz w:val="24"/>
          <w:szCs w:val="24"/>
        </w:rPr>
        <w:t>.</w:t>
      </w:r>
      <w:hyperlink r:id="rId12" w:tooltip="Journal of epidemiology and community health." w:history="1">
        <w:r w:rsidRPr="00893DE5">
          <w:rPr>
            <w:rFonts w:ascii="Times New Roman" w:hAnsi="Times New Roman" w:cs="Times New Roman"/>
            <w:i/>
            <w:sz w:val="24"/>
            <w:szCs w:val="24"/>
          </w:rPr>
          <w:t>J Epidemiol Community Health.</w:t>
        </w:r>
      </w:hyperlink>
      <w:r w:rsidRPr="00431421">
        <w:rPr>
          <w:rFonts w:ascii="Times New Roman" w:hAnsi="Times New Roman" w:cs="Times New Roman"/>
          <w:sz w:val="24"/>
          <w:szCs w:val="24"/>
        </w:rPr>
        <w:t> </w:t>
      </w:r>
      <w:r w:rsidRPr="004314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2012 Aug;66(8):678-83. Dostupno na: </w:t>
      </w:r>
      <w:hyperlink r:id="rId13" w:history="1">
        <w:r w:rsidRPr="00431421">
          <w:rPr>
            <w:rStyle w:val="Hyperlink"/>
            <w:rFonts w:cs="Times New Roman"/>
          </w:rPr>
          <w:t>http://www.ncbi.nlm.nih.gov/pubmed/22511797. 9.6.2015</w:t>
        </w:r>
      </w:hyperlink>
      <w:r w:rsidRPr="00431421">
        <w:rPr>
          <w:rFonts w:ascii="Times New Roman" w:hAnsi="Times New Roman" w:cs="Times New Roman"/>
          <w:sz w:val="24"/>
          <w:szCs w:val="24"/>
        </w:rPr>
        <w:t>. Pristupljeno:30.5.2015.</w:t>
      </w:r>
    </w:p>
    <w:p w:rsidR="00BF4A04" w:rsidRPr="00431421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Dias RC., Dias JM., Ramos LR. Impact of an exercise and walking protocol on quality of life for elderly people with osteoarthritis of the knee.</w:t>
      </w:r>
      <w:r w:rsidRPr="006D7070">
        <w:rPr>
          <w:rFonts w:ascii="Times New Roman" w:hAnsi="Times New Roman" w:cs="Times New Roman"/>
          <w:i/>
          <w:sz w:val="24"/>
          <w:szCs w:val="24"/>
        </w:rPr>
        <w:t>Physiother Res Int</w:t>
      </w:r>
      <w:r>
        <w:rPr>
          <w:rFonts w:ascii="Times New Roman" w:hAnsi="Times New Roman" w:cs="Times New Roman"/>
          <w:sz w:val="24"/>
          <w:szCs w:val="24"/>
        </w:rPr>
        <w:t xml:space="preserve"> 2003; 8(3): 121-30. Dostupno na: </w:t>
      </w:r>
      <w:r w:rsidRPr="006D7070">
        <w:rPr>
          <w:rFonts w:ascii="Times New Roman" w:hAnsi="Times New Roman" w:cs="Times New Roman"/>
          <w:sz w:val="24"/>
          <w:szCs w:val="24"/>
        </w:rPr>
        <w:t>http://www.ncbi.nlm.nih.gov/pubmed/14533368</w:t>
      </w:r>
      <w:r>
        <w:rPr>
          <w:rFonts w:ascii="Times New Roman" w:hAnsi="Times New Roman" w:cs="Times New Roman"/>
          <w:sz w:val="24"/>
          <w:szCs w:val="24"/>
        </w:rPr>
        <w:t>. Pristupljeno: 28.5.2015.</w:t>
      </w:r>
    </w:p>
    <w:p w:rsidR="00BF4A04" w:rsidRPr="004266E8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4A04" w:rsidRPr="00A006E6" w:rsidRDefault="00BF4A04" w:rsidP="008D2E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F4A04" w:rsidRPr="00A006E6" w:rsidSect="000949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6C" w:rsidRDefault="0072746C" w:rsidP="00094946">
      <w:pPr>
        <w:spacing w:after="0" w:line="240" w:lineRule="auto"/>
      </w:pPr>
      <w:r>
        <w:separator/>
      </w:r>
    </w:p>
  </w:endnote>
  <w:endnote w:type="continuationSeparator" w:id="1">
    <w:p w:rsidR="0072746C" w:rsidRDefault="0072746C" w:rsidP="0009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46" w:rsidRDefault="000949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202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946" w:rsidRDefault="00435025">
        <w:pPr>
          <w:pStyle w:val="Footer"/>
          <w:jc w:val="right"/>
        </w:pPr>
        <w:r>
          <w:fldChar w:fldCharType="begin"/>
        </w:r>
        <w:r w:rsidR="00094946">
          <w:instrText xml:space="preserve"> PAGE   \* MERGEFORMAT </w:instrText>
        </w:r>
        <w:r>
          <w:fldChar w:fldCharType="separate"/>
        </w:r>
        <w:r w:rsidR="00045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946" w:rsidRDefault="000949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46" w:rsidRDefault="00094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6C" w:rsidRDefault="0072746C" w:rsidP="00094946">
      <w:pPr>
        <w:spacing w:after="0" w:line="240" w:lineRule="auto"/>
      </w:pPr>
      <w:r>
        <w:separator/>
      </w:r>
    </w:p>
  </w:footnote>
  <w:footnote w:type="continuationSeparator" w:id="1">
    <w:p w:rsidR="0072746C" w:rsidRDefault="0072746C" w:rsidP="0009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46" w:rsidRDefault="000949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46" w:rsidRDefault="000949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46" w:rsidRDefault="000949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9327458"/>
    <w:multiLevelType w:val="multilevel"/>
    <w:tmpl w:val="D05006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A596F6C"/>
    <w:multiLevelType w:val="hybridMultilevel"/>
    <w:tmpl w:val="A9F0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F6C"/>
    <w:rsid w:val="00005CFF"/>
    <w:rsid w:val="00021AFE"/>
    <w:rsid w:val="00045908"/>
    <w:rsid w:val="00094946"/>
    <w:rsid w:val="000A2185"/>
    <w:rsid w:val="000B079D"/>
    <w:rsid w:val="00155F25"/>
    <w:rsid w:val="001A794F"/>
    <w:rsid w:val="001C0101"/>
    <w:rsid w:val="001C23B6"/>
    <w:rsid w:val="00267A46"/>
    <w:rsid w:val="00295524"/>
    <w:rsid w:val="002A1063"/>
    <w:rsid w:val="002D2395"/>
    <w:rsid w:val="002E2FA8"/>
    <w:rsid w:val="003A4A05"/>
    <w:rsid w:val="003D44A4"/>
    <w:rsid w:val="00430077"/>
    <w:rsid w:val="00435025"/>
    <w:rsid w:val="00453B8D"/>
    <w:rsid w:val="004B7390"/>
    <w:rsid w:val="00531CAD"/>
    <w:rsid w:val="005A6FFC"/>
    <w:rsid w:val="005C3BA7"/>
    <w:rsid w:val="005D0B00"/>
    <w:rsid w:val="005D3983"/>
    <w:rsid w:val="00694289"/>
    <w:rsid w:val="006B43AB"/>
    <w:rsid w:val="006B6AA3"/>
    <w:rsid w:val="006F126F"/>
    <w:rsid w:val="00721F36"/>
    <w:rsid w:val="0072746C"/>
    <w:rsid w:val="00775DB1"/>
    <w:rsid w:val="007E54EC"/>
    <w:rsid w:val="007F6D1B"/>
    <w:rsid w:val="00874F6C"/>
    <w:rsid w:val="008C595C"/>
    <w:rsid w:val="008D2EC3"/>
    <w:rsid w:val="008F1F9F"/>
    <w:rsid w:val="008F36A7"/>
    <w:rsid w:val="00970203"/>
    <w:rsid w:val="009926A4"/>
    <w:rsid w:val="0099774E"/>
    <w:rsid w:val="009A4F23"/>
    <w:rsid w:val="009F408C"/>
    <w:rsid w:val="00A006E6"/>
    <w:rsid w:val="00A32424"/>
    <w:rsid w:val="00A92DA0"/>
    <w:rsid w:val="00B11697"/>
    <w:rsid w:val="00B42B7E"/>
    <w:rsid w:val="00B46826"/>
    <w:rsid w:val="00B55444"/>
    <w:rsid w:val="00B80EB7"/>
    <w:rsid w:val="00BC13D1"/>
    <w:rsid w:val="00BD1CD7"/>
    <w:rsid w:val="00BE6908"/>
    <w:rsid w:val="00BF4A04"/>
    <w:rsid w:val="00C21F74"/>
    <w:rsid w:val="00C2710F"/>
    <w:rsid w:val="00C554DA"/>
    <w:rsid w:val="00CB3B10"/>
    <w:rsid w:val="00D2325C"/>
    <w:rsid w:val="00DB30E7"/>
    <w:rsid w:val="00DD56E0"/>
    <w:rsid w:val="00DE0BEC"/>
    <w:rsid w:val="00E81ACC"/>
    <w:rsid w:val="00EC6424"/>
    <w:rsid w:val="00EC6B24"/>
    <w:rsid w:val="00F45718"/>
    <w:rsid w:val="00F473EA"/>
    <w:rsid w:val="00F63DB0"/>
    <w:rsid w:val="00FA5617"/>
    <w:rsid w:val="00FE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8C"/>
  </w:style>
  <w:style w:type="paragraph" w:styleId="Heading1">
    <w:name w:val="heading 1"/>
    <w:basedOn w:val="Normal"/>
    <w:next w:val="Normal"/>
    <w:link w:val="Heading1Char"/>
    <w:uiPriority w:val="9"/>
    <w:qFormat/>
    <w:rsid w:val="009F408C"/>
    <w:pPr>
      <w:keepNext/>
      <w:keepLines/>
      <w:numPr>
        <w:numId w:val="1"/>
      </w:numPr>
      <w:spacing w:before="120" w:after="120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408C"/>
    <w:pPr>
      <w:keepNext/>
      <w:keepLines/>
      <w:numPr>
        <w:ilvl w:val="2"/>
        <w:numId w:val="1"/>
      </w:numPr>
      <w:spacing w:before="120" w:after="12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08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08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08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0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0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0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40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hr-HR" w:eastAsia="hi-IN" w:bidi="hi-IN"/>
    </w:rPr>
  </w:style>
  <w:style w:type="character" w:customStyle="1" w:styleId="BodyTextChar">
    <w:name w:val="Body Text Char"/>
    <w:basedOn w:val="DefaultParagraphFont"/>
    <w:link w:val="BodyText"/>
    <w:rsid w:val="009F408C"/>
    <w:rPr>
      <w:rFonts w:ascii="Times New Roman" w:eastAsia="SimSun" w:hAnsi="Times New Roman" w:cs="Mangal"/>
      <w:kern w:val="1"/>
      <w:sz w:val="24"/>
      <w:szCs w:val="24"/>
      <w:lang w:val="hr-HR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F408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408C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0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0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0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0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0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0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5CFF"/>
    <w:pPr>
      <w:ind w:left="720"/>
      <w:contextualSpacing/>
    </w:pPr>
  </w:style>
  <w:style w:type="paragraph" w:customStyle="1" w:styleId="Default">
    <w:name w:val="Default"/>
    <w:rsid w:val="00005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A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6F126F"/>
    <w:pPr>
      <w:spacing w:after="200" w:line="240" w:lineRule="auto"/>
    </w:pPr>
    <w:rPr>
      <w:rFonts w:ascii="Times New Roman" w:hAnsi="Times New Roman" w:cs="Times New Roman"/>
      <w:b/>
      <w:i/>
      <w:iCs/>
      <w:color w:val="44546A" w:themeColor="text2"/>
      <w:sz w:val="20"/>
      <w:szCs w:val="20"/>
      <w:lang w:val="hr-HR"/>
    </w:rPr>
  </w:style>
  <w:style w:type="character" w:styleId="Hyperlink">
    <w:name w:val="Hyperlink"/>
    <w:uiPriority w:val="99"/>
    <w:unhideWhenUsed/>
    <w:rsid w:val="00BF4A04"/>
    <w:rPr>
      <w:color w:val="0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F4A04"/>
    <w:rPr>
      <w:i/>
      <w:iCs/>
    </w:rPr>
  </w:style>
  <w:style w:type="character" w:styleId="Emphasis">
    <w:name w:val="Emphasis"/>
    <w:uiPriority w:val="20"/>
    <w:qFormat/>
    <w:rsid w:val="00BF4A04"/>
    <w:rPr>
      <w:i/>
      <w:iCs/>
    </w:rPr>
  </w:style>
  <w:style w:type="character" w:customStyle="1" w:styleId="apple-converted-space">
    <w:name w:val="apple-converted-space"/>
    <w:basedOn w:val="DefaultParagraphFont"/>
    <w:rsid w:val="00BF4A04"/>
  </w:style>
  <w:style w:type="character" w:customStyle="1" w:styleId="highlight">
    <w:name w:val="highlight"/>
    <w:basedOn w:val="DefaultParagraphFont"/>
    <w:rsid w:val="00BF4A04"/>
  </w:style>
  <w:style w:type="paragraph" w:styleId="BalloonText">
    <w:name w:val="Balloon Text"/>
    <w:basedOn w:val="Normal"/>
    <w:link w:val="BalloonTextChar"/>
    <w:uiPriority w:val="99"/>
    <w:semiHidden/>
    <w:unhideWhenUsed/>
    <w:rsid w:val="007E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46"/>
  </w:style>
  <w:style w:type="paragraph" w:styleId="Footer">
    <w:name w:val="footer"/>
    <w:basedOn w:val="Normal"/>
    <w:link w:val="FooterChar"/>
    <w:uiPriority w:val="99"/>
    <w:unhideWhenUsed/>
    <w:rsid w:val="0009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index.php?show=clanak&amp;id_clanak_jezik=148159" TargetMode="External"/><Relationship Id="rId13" Type="http://schemas.openxmlformats.org/officeDocument/2006/relationships/hyperlink" Target="http://www.ncbi.nlm.nih.gov/pubmed/22511797.%209.6.201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251179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49634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rthritis-health.com/treatment/exercise/knee-stretch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hysio-pedia.com/WOMAC_Osteoarthritis_Inde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B717-3A52-4A19-AB92-9A71C232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Win7</cp:lastModifiedBy>
  <cp:revision>2</cp:revision>
  <cp:lastPrinted>2016-04-06T15:22:00Z</cp:lastPrinted>
  <dcterms:created xsi:type="dcterms:W3CDTF">2016-04-06T20:29:00Z</dcterms:created>
  <dcterms:modified xsi:type="dcterms:W3CDTF">2016-04-06T20:29:00Z</dcterms:modified>
</cp:coreProperties>
</file>